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7ED" w:rsidRDefault="00B277ED" w:rsidP="00B277ED">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404C0D35" wp14:editId="40A37269">
            <wp:simplePos x="0" y="0"/>
            <wp:positionH relativeFrom="column">
              <wp:posOffset>85725</wp:posOffset>
            </wp:positionH>
            <wp:positionV relativeFrom="paragraph">
              <wp:posOffset>63500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77ED" w:rsidRDefault="00B277ED" w:rsidP="007D1678">
      <w:pPr>
        <w:spacing w:after="0"/>
        <w:jc w:val="center"/>
        <w:rPr>
          <w:rFonts w:ascii="Times New Roman" w:hAnsi="Times New Roman" w:cs="Times New Roman"/>
          <w:b/>
          <w:sz w:val="28"/>
          <w:szCs w:val="28"/>
        </w:rPr>
      </w:pPr>
    </w:p>
    <w:p w:rsidR="00B277ED" w:rsidRDefault="00B277ED" w:rsidP="007D1678">
      <w:pPr>
        <w:spacing w:after="0"/>
        <w:jc w:val="center"/>
        <w:rPr>
          <w:rFonts w:ascii="Times New Roman" w:hAnsi="Times New Roman" w:cs="Times New Roman"/>
          <w:b/>
          <w:sz w:val="28"/>
          <w:szCs w:val="28"/>
        </w:rPr>
      </w:pPr>
    </w:p>
    <w:p w:rsidR="00B277ED" w:rsidRDefault="00B277ED" w:rsidP="007D1678">
      <w:pPr>
        <w:spacing w:after="0"/>
        <w:jc w:val="center"/>
        <w:rPr>
          <w:rFonts w:ascii="Times New Roman" w:hAnsi="Times New Roman" w:cs="Times New Roman"/>
          <w:b/>
          <w:sz w:val="28"/>
          <w:szCs w:val="28"/>
        </w:rPr>
      </w:pPr>
    </w:p>
    <w:p w:rsidR="00B277ED" w:rsidRDefault="00B277ED" w:rsidP="007D1678">
      <w:pPr>
        <w:spacing w:after="0"/>
        <w:jc w:val="center"/>
        <w:rPr>
          <w:rFonts w:ascii="Times New Roman" w:hAnsi="Times New Roman" w:cs="Times New Roman"/>
          <w:b/>
          <w:sz w:val="28"/>
          <w:szCs w:val="28"/>
        </w:rPr>
      </w:pPr>
    </w:p>
    <w:p w:rsidR="00B277ED" w:rsidRDefault="00B277ED" w:rsidP="007D1678">
      <w:pPr>
        <w:spacing w:after="0"/>
        <w:jc w:val="center"/>
        <w:rPr>
          <w:rFonts w:ascii="Times New Roman" w:hAnsi="Times New Roman" w:cs="Times New Roman"/>
          <w:b/>
          <w:sz w:val="28"/>
          <w:szCs w:val="28"/>
        </w:rPr>
      </w:pPr>
    </w:p>
    <w:p w:rsidR="007D1678" w:rsidRPr="008E5E04" w:rsidRDefault="007D1678" w:rsidP="008E5E04">
      <w:pPr>
        <w:spacing w:after="0" w:line="240" w:lineRule="auto"/>
        <w:jc w:val="center"/>
        <w:rPr>
          <w:rFonts w:ascii="Times New Roman" w:hAnsi="Times New Roman" w:cs="Times New Roman"/>
          <w:b/>
          <w:sz w:val="24"/>
          <w:szCs w:val="24"/>
        </w:rPr>
      </w:pPr>
      <w:r w:rsidRPr="008E5E04">
        <w:rPr>
          <w:rFonts w:ascii="Times New Roman" w:hAnsi="Times New Roman" w:cs="Times New Roman"/>
          <w:b/>
          <w:sz w:val="24"/>
          <w:szCs w:val="24"/>
        </w:rPr>
        <w:t xml:space="preserve">Nevada’s Priority Agricultural Weeds: Sandbur </w:t>
      </w:r>
    </w:p>
    <w:p w:rsidR="007D1678" w:rsidRPr="008E5E04" w:rsidRDefault="007D1678" w:rsidP="008E5E04">
      <w:pPr>
        <w:spacing w:after="0" w:line="240" w:lineRule="auto"/>
        <w:ind w:firstLine="360"/>
        <w:jc w:val="center"/>
        <w:rPr>
          <w:rFonts w:ascii="Times New Roman" w:hAnsi="Times New Roman" w:cs="Times New Roman"/>
          <w:b/>
          <w:sz w:val="24"/>
          <w:szCs w:val="24"/>
        </w:rPr>
      </w:pPr>
      <w:r w:rsidRPr="008E5E04">
        <w:rPr>
          <w:rFonts w:ascii="Times New Roman" w:hAnsi="Times New Roman" w:cs="Times New Roman"/>
          <w:b/>
          <w:sz w:val="24"/>
          <w:szCs w:val="24"/>
        </w:rPr>
        <w:t xml:space="preserve">Submitted By: Brad Schultz, Extension Educator, </w:t>
      </w:r>
    </w:p>
    <w:p w:rsidR="007D1678" w:rsidRPr="008E5E04" w:rsidRDefault="007D1678" w:rsidP="008E5E04">
      <w:pPr>
        <w:spacing w:after="0" w:line="240" w:lineRule="auto"/>
        <w:ind w:firstLine="360"/>
        <w:jc w:val="center"/>
        <w:rPr>
          <w:rFonts w:ascii="Times New Roman" w:hAnsi="Times New Roman" w:cs="Times New Roman"/>
          <w:b/>
          <w:sz w:val="24"/>
          <w:szCs w:val="24"/>
        </w:rPr>
      </w:pPr>
      <w:r w:rsidRPr="008E5E04">
        <w:rPr>
          <w:rFonts w:ascii="Times New Roman" w:hAnsi="Times New Roman" w:cs="Times New Roman"/>
          <w:b/>
          <w:sz w:val="24"/>
          <w:szCs w:val="24"/>
        </w:rPr>
        <w:t>University of Nevada Cooperative Extension, Winnemucca, Nevada</w:t>
      </w:r>
    </w:p>
    <w:p w:rsidR="008E5E04" w:rsidRPr="008E5E04" w:rsidRDefault="008E5E04" w:rsidP="008E5E04">
      <w:pPr>
        <w:spacing w:line="240" w:lineRule="auto"/>
        <w:ind w:firstLine="360"/>
        <w:jc w:val="center"/>
        <w:rPr>
          <w:rFonts w:ascii="Times New Roman" w:hAnsi="Times New Roman" w:cs="Times New Roman"/>
          <w:b/>
          <w:sz w:val="24"/>
          <w:szCs w:val="24"/>
        </w:rPr>
      </w:pPr>
      <w:r w:rsidRPr="008E5E04">
        <w:rPr>
          <w:rFonts w:ascii="Times New Roman" w:hAnsi="Times New Roman" w:cs="Times New Roman"/>
          <w:b/>
          <w:sz w:val="24"/>
          <w:szCs w:val="24"/>
        </w:rPr>
        <w:t>Originally published in the Progressive Rancher and Nevada Rancher</w:t>
      </w:r>
    </w:p>
    <w:p w:rsidR="00922821" w:rsidRDefault="008E5E04" w:rsidP="008E5E04">
      <w:pPr>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1" locked="0" layoutInCell="1" allowOverlap="1" wp14:anchorId="39025FFC" wp14:editId="2B2914B3">
                <wp:simplePos x="0" y="0"/>
                <wp:positionH relativeFrom="column">
                  <wp:posOffset>2788920</wp:posOffset>
                </wp:positionH>
                <wp:positionV relativeFrom="paragraph">
                  <wp:posOffset>854710</wp:posOffset>
                </wp:positionV>
                <wp:extent cx="3154680" cy="4152900"/>
                <wp:effectExtent l="0" t="0" r="26670" b="19050"/>
                <wp:wrapTight wrapText="bothSides">
                  <wp:wrapPolygon edited="0">
                    <wp:start x="0" y="0"/>
                    <wp:lineTo x="0" y="21600"/>
                    <wp:lineTo x="21652" y="21600"/>
                    <wp:lineTo x="21652" y="0"/>
                    <wp:lineTo x="0" y="0"/>
                  </wp:wrapPolygon>
                </wp:wrapTight>
                <wp:docPr id="4" name="Text Box 4"/>
                <wp:cNvGraphicFramePr/>
                <a:graphic xmlns:a="http://schemas.openxmlformats.org/drawingml/2006/main">
                  <a:graphicData uri="http://schemas.microsoft.com/office/word/2010/wordprocessingShape">
                    <wps:wsp>
                      <wps:cNvSpPr txBox="1"/>
                      <wps:spPr>
                        <a:xfrm>
                          <a:off x="0" y="0"/>
                          <a:ext cx="3154680" cy="415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E5E04" w:rsidRDefault="008E5E04" w:rsidP="008E5E04">
                            <w:pPr>
                              <w:rPr>
                                <w:rFonts w:ascii="Times New Roman" w:hAnsi="Times New Roman" w:cs="Times New Roman"/>
                                <w:sz w:val="24"/>
                                <w:szCs w:val="24"/>
                              </w:rPr>
                            </w:pPr>
                            <w:r w:rsidRPr="00385A71">
                              <w:rPr>
                                <w:rFonts w:ascii="Times New Roman" w:hAnsi="Times New Roman" w:cs="Times New Roman"/>
                                <w:b/>
                                <w:sz w:val="24"/>
                                <w:szCs w:val="24"/>
                              </w:rPr>
                              <w:t>Figure 1.</w:t>
                            </w:r>
                            <w:r>
                              <w:rPr>
                                <w:rFonts w:ascii="Times New Roman" w:hAnsi="Times New Roman" w:cs="Times New Roman"/>
                                <w:sz w:val="24"/>
                                <w:szCs w:val="24"/>
                              </w:rPr>
                              <w:t xml:space="preserve"> Longspine sand</w:t>
                            </w:r>
                            <w:r w:rsidR="005E2A19">
                              <w:rPr>
                                <w:rFonts w:ascii="Times New Roman" w:hAnsi="Times New Roman" w:cs="Times New Roman"/>
                                <w:sz w:val="24"/>
                                <w:szCs w:val="24"/>
                              </w:rPr>
                              <w:t>b</w:t>
                            </w:r>
                            <w:bookmarkStart w:id="0" w:name="_GoBack"/>
                            <w:bookmarkEnd w:id="0"/>
                            <w:r>
                              <w:rPr>
                                <w:rFonts w:ascii="Times New Roman" w:hAnsi="Times New Roman" w:cs="Times New Roman"/>
                                <w:sz w:val="24"/>
                                <w:szCs w:val="24"/>
                              </w:rPr>
                              <w:t xml:space="preserve">ur inflorescence showing the spines which develop on the seed capsule.  Each capsule contains three seeds, the largest of which has little if any dormancy. The smaller two often have innate dormancy at the time of dispersal. Photo credit: Washington State Noxious Weed Control Board </w:t>
                            </w:r>
                            <w:hyperlink r:id="rId8" w:history="1">
                              <w:r w:rsidRPr="008E5E04">
                                <w:rPr>
                                  <w:rStyle w:val="Hyperlink"/>
                                  <w:rFonts w:ascii="Times New Roman" w:hAnsi="Times New Roman" w:cs="Times New Roman"/>
                                  <w:sz w:val="24"/>
                                  <w:szCs w:val="24"/>
                                </w:rPr>
                                <w:t>http://www.nwcb.wa.gov/ detail.asp?weed=24</w:t>
                              </w:r>
                            </w:hyperlink>
                            <w:r>
                              <w:rPr>
                                <w:rFonts w:ascii="Times New Roman" w:hAnsi="Times New Roman" w:cs="Times New Roman"/>
                                <w:sz w:val="24"/>
                                <w:szCs w:val="24"/>
                              </w:rPr>
                              <w:t xml:space="preserve"> </w:t>
                            </w:r>
                          </w:p>
                          <w:p w:rsidR="008E5E04" w:rsidRDefault="008E5E04" w:rsidP="008E5E04">
                            <w:pPr>
                              <w:jc w:val="center"/>
                            </w:pPr>
                            <w:r>
                              <w:rPr>
                                <w:rFonts w:ascii="Times New Roman" w:hAnsi="Times New Roman" w:cs="Times New Roman"/>
                                <w:noProof/>
                                <w:sz w:val="24"/>
                                <w:szCs w:val="24"/>
                              </w:rPr>
                              <w:drawing>
                                <wp:inline distT="0" distB="0" distL="0" distR="0" wp14:anchorId="30BA20BC" wp14:editId="6F86AC47">
                                  <wp:extent cx="2774950" cy="2127462"/>
                                  <wp:effectExtent l="38100" t="38100" r="44450" b="44450"/>
                                  <wp:docPr id="5" name="Picture 5" descr="I:\Papers\Trade Journal\2014\Longspinesandbu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apers\Trade Journal\2014\Longspinesandbur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950" cy="2127462"/>
                                          </a:xfrm>
                                          <a:prstGeom prst="rect">
                                            <a:avLst/>
                                          </a:prstGeom>
                                          <a:noFill/>
                                          <a:ln w="31750">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025FFC" id="_x0000_t202" coordsize="21600,21600" o:spt="202" path="m,l,21600r21600,l21600,xe">
                <v:stroke joinstyle="miter"/>
                <v:path gradientshapeok="t" o:connecttype="rect"/>
              </v:shapetype>
              <v:shape id="Text Box 4" o:spid="_x0000_s1026" type="#_x0000_t202" style="position:absolute;left:0;text-align:left;margin-left:219.6pt;margin-top:67.3pt;width:248.4pt;height:3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bJlAIAALMFAAAOAAAAZHJzL2Uyb0RvYy54bWysVFFPGzEMfp+0/xDlfVxbrgwqrqgDMU1C&#10;gFYmntNcQiOSOEvS3nW/Hid3LS3jhWkvd3b82bG/2D6/aI0ma+GDAlvR4dGAEmE51Mo+VfTXw/WX&#10;U0pCZLZmGqyo6EYEejH9/Om8cRMxgiXoWniCQWyYNK6iyxjdpCgCXwrDwhE4YdEowRsWUfVPRe1Z&#10;g9GNLkaDwUnRgK+dBy5CwNOrzkinOb6Ugsc7KYOIRFcUc4v56/N3kb7F9JxNnjxzS8X7NNg/ZGGY&#10;snjpLtQVi4ysvPorlFHcQwAZjziYAqRUXOQasJrh4E018yVzIteC5AS3oyn8v7D8dn3viaorWlJi&#10;mcEnehBtJN+gJWVip3FhgqC5Q1hs8RhfeXse8DAV3Upv0h/LIWhHnjc7blMwjofHw3F5coomjrZy&#10;OB6dDTL7xau78yF+F2BIEirq8fEyp2x9EyKmgtAtJN0WQKv6WmmdldQw4lJ7smb41DrmJNHjAKUt&#10;aSp6cjwe5MAHthR657/QjD+nMg8joKZtuk7k1urTShR1VGQpbrRIGG1/ConUZkbeyZFxLuwuz4xO&#10;KIkVfcSxx79m9RHnrg70yDeDjTtnoyz4jqVDauvnLbWywyNJe3UnMbaLtm+dBdQb7BwP3eQFx68V&#10;En3DQrxnHkcNOwLXR7zDj9SArwO9RMkS/J/3zhMeJwCtlDQ4uhUNv1fMC0r0D4uzcTYsyzTrWSnH&#10;X0eo+H3LYt9iV+YSsGWGuKgcz2LCR70VpQfziFtmlm5FE7Mc765o3IqXsVsouKW4mM0yCKfbsXhj&#10;546n0Ine1GAP7SPzrm/wiLNxC9shZ5M3fd5hk6eF2SqCVHkIEsEdqz3xuBlyn/ZbLK2efT2jXnft&#10;9AUAAP//AwBQSwMEFAAGAAgAAAAhAK7FMi7eAAAACwEAAA8AAABkcnMvZG93bnJldi54bWxMj8FO&#10;wzAQRO9I/IO1SNyoQ1MFJ8SpABUunCiIsxtvbYvYjmI3DX/PcoLjap5m37TbxQ9sxim5GCTcrgpg&#10;GPqoXTASPt6fbwSwlFXQaogBJXxjgm13edGqRsdzeMN5nw2jkpAaJcHmPDacp96iV2kVRwyUHePk&#10;VaZzMlxP6kzlfuDroqi4Vy7QB6tGfLLYf+1PXsLu0dSmF2qyO6Gdm5fP46t5kfL6anm4B5ZxyX8w&#10;/OqTOnTkdIinoBMbJGzKek0oBeWmAkZEXVa07iDhTogKeNfy/xu6HwAAAP//AwBQSwECLQAUAAYA&#10;CAAAACEAtoM4kv4AAADhAQAAEwAAAAAAAAAAAAAAAAAAAAAAW0NvbnRlbnRfVHlwZXNdLnhtbFBL&#10;AQItABQABgAIAAAAIQA4/SH/1gAAAJQBAAALAAAAAAAAAAAAAAAAAC8BAABfcmVscy8ucmVsc1BL&#10;AQItABQABgAIAAAAIQCabSbJlAIAALMFAAAOAAAAAAAAAAAAAAAAAC4CAABkcnMvZTJvRG9jLnht&#10;bFBLAQItABQABgAIAAAAIQCuxTIu3gAAAAsBAAAPAAAAAAAAAAAAAAAAAO4EAABkcnMvZG93bnJl&#10;di54bWxQSwUGAAAAAAQABADzAAAA+QUAAAAA&#10;" fillcolor="white [3201]" strokeweight=".5pt">
                <v:textbox>
                  <w:txbxContent>
                    <w:p w:rsidR="008E5E04" w:rsidRDefault="008E5E04" w:rsidP="008E5E04">
                      <w:pPr>
                        <w:rPr>
                          <w:rFonts w:ascii="Times New Roman" w:hAnsi="Times New Roman" w:cs="Times New Roman"/>
                          <w:sz w:val="24"/>
                          <w:szCs w:val="24"/>
                        </w:rPr>
                      </w:pPr>
                      <w:r w:rsidRPr="00385A71">
                        <w:rPr>
                          <w:rFonts w:ascii="Times New Roman" w:hAnsi="Times New Roman" w:cs="Times New Roman"/>
                          <w:b/>
                          <w:sz w:val="24"/>
                          <w:szCs w:val="24"/>
                        </w:rPr>
                        <w:t>Figure 1.</w:t>
                      </w:r>
                      <w:r>
                        <w:rPr>
                          <w:rFonts w:ascii="Times New Roman" w:hAnsi="Times New Roman" w:cs="Times New Roman"/>
                          <w:sz w:val="24"/>
                          <w:szCs w:val="24"/>
                        </w:rPr>
                        <w:t xml:space="preserve"> Longspine sand</w:t>
                      </w:r>
                      <w:r w:rsidR="005E2A19">
                        <w:rPr>
                          <w:rFonts w:ascii="Times New Roman" w:hAnsi="Times New Roman" w:cs="Times New Roman"/>
                          <w:sz w:val="24"/>
                          <w:szCs w:val="24"/>
                        </w:rPr>
                        <w:t>b</w:t>
                      </w:r>
                      <w:bookmarkStart w:id="1" w:name="_GoBack"/>
                      <w:bookmarkEnd w:id="1"/>
                      <w:r>
                        <w:rPr>
                          <w:rFonts w:ascii="Times New Roman" w:hAnsi="Times New Roman" w:cs="Times New Roman"/>
                          <w:sz w:val="24"/>
                          <w:szCs w:val="24"/>
                        </w:rPr>
                        <w:t xml:space="preserve">ur inflorescence showing the spines which develop on the seed capsule.  Each capsule contains three seeds, the largest of which has little if any dormancy. The smaller two often have innate dormancy at the time of dispersal. Photo credit: Washington State Noxious Weed Control Board </w:t>
                      </w:r>
                      <w:hyperlink r:id="rId10" w:history="1">
                        <w:r w:rsidRPr="008E5E04">
                          <w:rPr>
                            <w:rStyle w:val="Hyperlink"/>
                            <w:rFonts w:ascii="Times New Roman" w:hAnsi="Times New Roman" w:cs="Times New Roman"/>
                            <w:sz w:val="24"/>
                            <w:szCs w:val="24"/>
                          </w:rPr>
                          <w:t>http://www.nwcb.wa.gov/ detail.asp?weed=24</w:t>
                        </w:r>
                      </w:hyperlink>
                      <w:r>
                        <w:rPr>
                          <w:rFonts w:ascii="Times New Roman" w:hAnsi="Times New Roman" w:cs="Times New Roman"/>
                          <w:sz w:val="24"/>
                          <w:szCs w:val="24"/>
                        </w:rPr>
                        <w:t xml:space="preserve"> </w:t>
                      </w:r>
                    </w:p>
                    <w:p w:rsidR="008E5E04" w:rsidRDefault="008E5E04" w:rsidP="008E5E04">
                      <w:pPr>
                        <w:jc w:val="center"/>
                      </w:pPr>
                      <w:r>
                        <w:rPr>
                          <w:rFonts w:ascii="Times New Roman" w:hAnsi="Times New Roman" w:cs="Times New Roman"/>
                          <w:noProof/>
                          <w:sz w:val="24"/>
                          <w:szCs w:val="24"/>
                        </w:rPr>
                        <w:drawing>
                          <wp:inline distT="0" distB="0" distL="0" distR="0" wp14:anchorId="30BA20BC" wp14:editId="6F86AC47">
                            <wp:extent cx="2774950" cy="2127462"/>
                            <wp:effectExtent l="38100" t="38100" r="44450" b="44450"/>
                            <wp:docPr id="5" name="Picture 5" descr="I:\Papers\Trade Journal\2014\Longspinesandbu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apers\Trade Journal\2014\Longspinesandbur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950" cy="2127462"/>
                                    </a:xfrm>
                                    <a:prstGeom prst="rect">
                                      <a:avLst/>
                                    </a:prstGeom>
                                    <a:noFill/>
                                    <a:ln w="31750">
                                      <a:solidFill>
                                        <a:schemeClr val="tx1"/>
                                      </a:solidFill>
                                    </a:ln>
                                  </pic:spPr>
                                </pic:pic>
                              </a:graphicData>
                            </a:graphic>
                          </wp:inline>
                        </w:drawing>
                      </w:r>
                    </w:p>
                  </w:txbxContent>
                </v:textbox>
                <w10:wrap type="tight"/>
              </v:shape>
            </w:pict>
          </mc:Fallback>
        </mc:AlternateContent>
      </w:r>
      <w:r w:rsidR="00844760">
        <w:rPr>
          <w:rFonts w:ascii="Times New Roman" w:hAnsi="Times New Roman" w:cs="Times New Roman"/>
          <w:sz w:val="24"/>
          <w:szCs w:val="24"/>
        </w:rPr>
        <w:t xml:space="preserve">In Nevada, </w:t>
      </w:r>
      <w:r w:rsidR="00385A71">
        <w:rPr>
          <w:rFonts w:ascii="Times New Roman" w:hAnsi="Times New Roman" w:cs="Times New Roman"/>
          <w:sz w:val="24"/>
          <w:szCs w:val="24"/>
        </w:rPr>
        <w:t>Sandbur</w:t>
      </w:r>
      <w:r w:rsidR="00844760">
        <w:rPr>
          <w:rFonts w:ascii="Times New Roman" w:hAnsi="Times New Roman" w:cs="Times New Roman"/>
          <w:sz w:val="24"/>
          <w:szCs w:val="24"/>
        </w:rPr>
        <w:t xml:space="preserve"> (</w:t>
      </w:r>
      <w:r w:rsidR="00844760" w:rsidRPr="00922821">
        <w:rPr>
          <w:rFonts w:ascii="Times New Roman" w:hAnsi="Times New Roman" w:cs="Times New Roman"/>
          <w:i/>
          <w:sz w:val="24"/>
          <w:szCs w:val="24"/>
        </w:rPr>
        <w:t>Cenchrus</w:t>
      </w:r>
      <w:r w:rsidR="00844760">
        <w:rPr>
          <w:rFonts w:ascii="Times New Roman" w:hAnsi="Times New Roman" w:cs="Times New Roman"/>
          <w:sz w:val="24"/>
          <w:szCs w:val="24"/>
        </w:rPr>
        <w:t xml:space="preserve"> spp) is a non-native grass species </w:t>
      </w:r>
      <w:r w:rsidR="008766CB">
        <w:rPr>
          <w:rFonts w:ascii="Times New Roman" w:hAnsi="Times New Roman" w:cs="Times New Roman"/>
          <w:sz w:val="24"/>
          <w:szCs w:val="24"/>
        </w:rPr>
        <w:t xml:space="preserve">that was listed as problematic by at least 5 percent of agricultural producers in every county, except Douglas and Carson City. </w:t>
      </w:r>
      <w:r w:rsidR="00385A71">
        <w:rPr>
          <w:rFonts w:ascii="Times New Roman" w:hAnsi="Times New Roman" w:cs="Times New Roman"/>
          <w:sz w:val="24"/>
          <w:szCs w:val="24"/>
        </w:rPr>
        <w:t xml:space="preserve">On the high end, 50 percent of the ranchers and farmers in Churchill County and 32 percent in Clark and Lincoln counties rated sandbur as problematic species </w:t>
      </w:r>
      <w:r w:rsidR="008766CB">
        <w:rPr>
          <w:rFonts w:ascii="Times New Roman" w:hAnsi="Times New Roman" w:cs="Times New Roman"/>
          <w:sz w:val="24"/>
          <w:szCs w:val="24"/>
        </w:rPr>
        <w:t xml:space="preserve"> </w:t>
      </w:r>
      <w:r w:rsidR="00844760">
        <w:rPr>
          <w:rFonts w:ascii="Times New Roman" w:hAnsi="Times New Roman" w:cs="Times New Roman"/>
          <w:sz w:val="24"/>
          <w:szCs w:val="24"/>
        </w:rPr>
        <w:t xml:space="preserve">About 15 to 20 different species </w:t>
      </w:r>
      <w:r w:rsidR="00385A71">
        <w:rPr>
          <w:rFonts w:ascii="Times New Roman" w:hAnsi="Times New Roman" w:cs="Times New Roman"/>
          <w:sz w:val="24"/>
          <w:szCs w:val="24"/>
        </w:rPr>
        <w:t xml:space="preserve">of sandbur </w:t>
      </w:r>
      <w:r w:rsidR="00844760">
        <w:rPr>
          <w:rFonts w:ascii="Times New Roman" w:hAnsi="Times New Roman" w:cs="Times New Roman"/>
          <w:sz w:val="24"/>
          <w:szCs w:val="24"/>
        </w:rPr>
        <w:t>occur in the United States, but only two, mat sandbur (</w:t>
      </w:r>
      <w:r w:rsidR="00844760" w:rsidRPr="00922821">
        <w:rPr>
          <w:rFonts w:ascii="Times New Roman" w:hAnsi="Times New Roman" w:cs="Times New Roman"/>
          <w:i/>
          <w:sz w:val="24"/>
          <w:szCs w:val="24"/>
        </w:rPr>
        <w:t>Cenchrus longispinus</w:t>
      </w:r>
      <w:r w:rsidR="00844760">
        <w:rPr>
          <w:rFonts w:ascii="Times New Roman" w:hAnsi="Times New Roman" w:cs="Times New Roman"/>
          <w:sz w:val="24"/>
          <w:szCs w:val="24"/>
        </w:rPr>
        <w:t>) and coastal sandbur (</w:t>
      </w:r>
      <w:r w:rsidR="00844760" w:rsidRPr="00922821">
        <w:rPr>
          <w:rFonts w:ascii="Times New Roman" w:hAnsi="Times New Roman" w:cs="Times New Roman"/>
          <w:i/>
          <w:sz w:val="24"/>
          <w:szCs w:val="24"/>
        </w:rPr>
        <w:t>Cenchrus spinifex</w:t>
      </w:r>
      <w:r w:rsidR="00844760">
        <w:rPr>
          <w:rFonts w:ascii="Times New Roman" w:hAnsi="Times New Roman" w:cs="Times New Roman"/>
          <w:sz w:val="24"/>
          <w:szCs w:val="24"/>
        </w:rPr>
        <w:t xml:space="preserve">) currently are known to occur in Nevada. </w:t>
      </w:r>
      <w:r w:rsidR="00066F0E">
        <w:rPr>
          <w:rFonts w:ascii="Times New Roman" w:hAnsi="Times New Roman" w:cs="Times New Roman"/>
          <w:sz w:val="24"/>
          <w:szCs w:val="24"/>
        </w:rPr>
        <w:t xml:space="preserve">Both species are native to North America but have spread northward from </w:t>
      </w:r>
      <w:r w:rsidR="00B80739">
        <w:rPr>
          <w:rFonts w:ascii="Times New Roman" w:hAnsi="Times New Roman" w:cs="Times New Roman"/>
          <w:sz w:val="24"/>
          <w:szCs w:val="24"/>
        </w:rPr>
        <w:t xml:space="preserve">subtropical climates in the </w:t>
      </w:r>
      <w:r w:rsidR="00066F0E">
        <w:rPr>
          <w:rFonts w:ascii="Times New Roman" w:hAnsi="Times New Roman" w:cs="Times New Roman"/>
          <w:sz w:val="24"/>
          <w:szCs w:val="24"/>
        </w:rPr>
        <w:t>southerly portions of the country</w:t>
      </w:r>
      <w:r w:rsidR="00B80739">
        <w:rPr>
          <w:rFonts w:ascii="Times New Roman" w:hAnsi="Times New Roman" w:cs="Times New Roman"/>
          <w:sz w:val="24"/>
          <w:szCs w:val="24"/>
        </w:rPr>
        <w:t xml:space="preserve">. </w:t>
      </w:r>
      <w:r w:rsidR="008766CB">
        <w:rPr>
          <w:rFonts w:ascii="Times New Roman" w:hAnsi="Times New Roman" w:cs="Times New Roman"/>
          <w:sz w:val="24"/>
          <w:szCs w:val="24"/>
        </w:rPr>
        <w:t xml:space="preserve">Plant </w:t>
      </w:r>
      <w:r w:rsidR="00385A71">
        <w:rPr>
          <w:rFonts w:ascii="Times New Roman" w:hAnsi="Times New Roman" w:cs="Times New Roman"/>
          <w:sz w:val="24"/>
          <w:szCs w:val="24"/>
        </w:rPr>
        <w:t>t</w:t>
      </w:r>
      <w:r w:rsidR="008766CB">
        <w:rPr>
          <w:rFonts w:ascii="Times New Roman" w:hAnsi="Times New Roman" w:cs="Times New Roman"/>
          <w:sz w:val="24"/>
          <w:szCs w:val="24"/>
        </w:rPr>
        <w:t xml:space="preserve">axonomy books list the maximum elevation of these </w:t>
      </w:r>
      <w:r w:rsidR="00385A71">
        <w:rPr>
          <w:rFonts w:ascii="Times New Roman" w:hAnsi="Times New Roman" w:cs="Times New Roman"/>
          <w:sz w:val="24"/>
          <w:szCs w:val="24"/>
        </w:rPr>
        <w:t xml:space="preserve">two </w:t>
      </w:r>
      <w:r w:rsidR="008766CB">
        <w:rPr>
          <w:rFonts w:ascii="Times New Roman" w:hAnsi="Times New Roman" w:cs="Times New Roman"/>
          <w:sz w:val="24"/>
          <w:szCs w:val="24"/>
        </w:rPr>
        <w:t>species a</w:t>
      </w:r>
      <w:r w:rsidR="00B80739">
        <w:rPr>
          <w:rFonts w:ascii="Times New Roman" w:hAnsi="Times New Roman" w:cs="Times New Roman"/>
          <w:sz w:val="24"/>
          <w:szCs w:val="24"/>
        </w:rPr>
        <w:t>t</w:t>
      </w:r>
      <w:r w:rsidR="008766CB">
        <w:rPr>
          <w:rFonts w:ascii="Times New Roman" w:hAnsi="Times New Roman" w:cs="Times New Roman"/>
          <w:sz w:val="24"/>
          <w:szCs w:val="24"/>
        </w:rPr>
        <w:t xml:space="preserve"> about 3,000 feet, but </w:t>
      </w:r>
      <w:r w:rsidR="00922821">
        <w:rPr>
          <w:rFonts w:ascii="Times New Roman" w:hAnsi="Times New Roman" w:cs="Times New Roman"/>
          <w:sz w:val="24"/>
          <w:szCs w:val="24"/>
        </w:rPr>
        <w:t xml:space="preserve">the lowest </w:t>
      </w:r>
      <w:r w:rsidR="008B5033">
        <w:rPr>
          <w:rFonts w:ascii="Times New Roman" w:hAnsi="Times New Roman" w:cs="Times New Roman"/>
          <w:sz w:val="24"/>
          <w:szCs w:val="24"/>
        </w:rPr>
        <w:t xml:space="preserve">geographic </w:t>
      </w:r>
      <w:r w:rsidR="00922821">
        <w:rPr>
          <w:rFonts w:ascii="Times New Roman" w:hAnsi="Times New Roman" w:cs="Times New Roman"/>
          <w:sz w:val="24"/>
          <w:szCs w:val="24"/>
        </w:rPr>
        <w:t xml:space="preserve">point in Elko County is </w:t>
      </w:r>
      <w:r w:rsidR="00B80739">
        <w:rPr>
          <w:rFonts w:ascii="Times New Roman" w:hAnsi="Times New Roman" w:cs="Times New Roman"/>
          <w:sz w:val="24"/>
          <w:szCs w:val="24"/>
        </w:rPr>
        <w:t xml:space="preserve">about </w:t>
      </w:r>
      <w:r w:rsidR="00922821">
        <w:rPr>
          <w:rFonts w:ascii="Times New Roman" w:hAnsi="Times New Roman" w:cs="Times New Roman"/>
          <w:sz w:val="24"/>
          <w:szCs w:val="24"/>
        </w:rPr>
        <w:t>4,300 feet</w:t>
      </w:r>
      <w:r w:rsidR="008B5033">
        <w:rPr>
          <w:rFonts w:ascii="Times New Roman" w:hAnsi="Times New Roman" w:cs="Times New Roman"/>
          <w:sz w:val="24"/>
          <w:szCs w:val="24"/>
        </w:rPr>
        <w:t xml:space="preserve">. </w:t>
      </w:r>
      <w:r w:rsidR="00B80739">
        <w:rPr>
          <w:rFonts w:ascii="Times New Roman" w:hAnsi="Times New Roman" w:cs="Times New Roman"/>
          <w:sz w:val="24"/>
          <w:szCs w:val="24"/>
        </w:rPr>
        <w:t>T</w:t>
      </w:r>
      <w:r w:rsidR="008B5033">
        <w:rPr>
          <w:rFonts w:ascii="Times New Roman" w:hAnsi="Times New Roman" w:cs="Times New Roman"/>
          <w:sz w:val="24"/>
          <w:szCs w:val="24"/>
        </w:rPr>
        <w:t xml:space="preserve">hese </w:t>
      </w:r>
      <w:r w:rsidR="00922821">
        <w:rPr>
          <w:rFonts w:ascii="Times New Roman" w:hAnsi="Times New Roman" w:cs="Times New Roman"/>
          <w:sz w:val="24"/>
          <w:szCs w:val="24"/>
        </w:rPr>
        <w:t>species obviously grow</w:t>
      </w:r>
      <w:r w:rsidR="008B5033">
        <w:rPr>
          <w:rFonts w:ascii="Times New Roman" w:hAnsi="Times New Roman" w:cs="Times New Roman"/>
          <w:sz w:val="24"/>
          <w:szCs w:val="24"/>
        </w:rPr>
        <w:t>s</w:t>
      </w:r>
      <w:r w:rsidR="00922821">
        <w:rPr>
          <w:rFonts w:ascii="Times New Roman" w:hAnsi="Times New Roman" w:cs="Times New Roman"/>
          <w:sz w:val="24"/>
          <w:szCs w:val="24"/>
        </w:rPr>
        <w:t xml:space="preserve"> at higher elevations in Nevada than in other states. </w:t>
      </w:r>
    </w:p>
    <w:p w:rsidR="007D1678" w:rsidRDefault="00922821" w:rsidP="008E5E04">
      <w:pPr>
        <w:ind w:firstLine="720"/>
        <w:rPr>
          <w:rFonts w:ascii="Times New Roman" w:hAnsi="Times New Roman" w:cs="Times New Roman"/>
          <w:sz w:val="24"/>
          <w:szCs w:val="24"/>
        </w:rPr>
      </w:pPr>
      <w:r>
        <w:rPr>
          <w:rFonts w:ascii="Times New Roman" w:hAnsi="Times New Roman" w:cs="Times New Roman"/>
          <w:sz w:val="24"/>
          <w:szCs w:val="24"/>
        </w:rPr>
        <w:t>In Nevada, b</w:t>
      </w:r>
      <w:r w:rsidR="00844760">
        <w:rPr>
          <w:rFonts w:ascii="Times New Roman" w:hAnsi="Times New Roman" w:cs="Times New Roman"/>
          <w:sz w:val="24"/>
          <w:szCs w:val="24"/>
        </w:rPr>
        <w:t xml:space="preserve">oth </w:t>
      </w:r>
      <w:r w:rsidR="00B80739">
        <w:rPr>
          <w:rFonts w:ascii="Times New Roman" w:hAnsi="Times New Roman" w:cs="Times New Roman"/>
          <w:sz w:val="24"/>
          <w:szCs w:val="24"/>
        </w:rPr>
        <w:t xml:space="preserve">species </w:t>
      </w:r>
      <w:r>
        <w:rPr>
          <w:rFonts w:ascii="Times New Roman" w:hAnsi="Times New Roman" w:cs="Times New Roman"/>
          <w:sz w:val="24"/>
          <w:szCs w:val="24"/>
        </w:rPr>
        <w:t xml:space="preserve">sandbur </w:t>
      </w:r>
      <w:r w:rsidR="00844760">
        <w:rPr>
          <w:rFonts w:ascii="Times New Roman" w:hAnsi="Times New Roman" w:cs="Times New Roman"/>
          <w:sz w:val="24"/>
          <w:szCs w:val="24"/>
        </w:rPr>
        <w:t xml:space="preserve">are warm season annuals </w:t>
      </w:r>
      <w:r>
        <w:rPr>
          <w:rFonts w:ascii="Times New Roman" w:hAnsi="Times New Roman" w:cs="Times New Roman"/>
          <w:sz w:val="24"/>
          <w:szCs w:val="24"/>
        </w:rPr>
        <w:t xml:space="preserve">that </w:t>
      </w:r>
      <w:r w:rsidR="00066F0E">
        <w:rPr>
          <w:rFonts w:ascii="Times New Roman" w:hAnsi="Times New Roman" w:cs="Times New Roman"/>
          <w:sz w:val="24"/>
          <w:szCs w:val="24"/>
        </w:rPr>
        <w:t xml:space="preserve">can provide good, albeit limited, </w:t>
      </w:r>
      <w:r w:rsidR="00654F33">
        <w:rPr>
          <w:rFonts w:ascii="Times New Roman" w:hAnsi="Times New Roman" w:cs="Times New Roman"/>
          <w:sz w:val="24"/>
          <w:szCs w:val="24"/>
        </w:rPr>
        <w:t>forage for livestock during their vegetative growth phase</w:t>
      </w:r>
      <w:r w:rsidR="00066F0E">
        <w:rPr>
          <w:rFonts w:ascii="Times New Roman" w:hAnsi="Times New Roman" w:cs="Times New Roman"/>
          <w:sz w:val="24"/>
          <w:szCs w:val="24"/>
        </w:rPr>
        <w:t xml:space="preserve">. </w:t>
      </w:r>
      <w:r w:rsidR="00275FFF">
        <w:rPr>
          <w:rFonts w:ascii="Times New Roman" w:hAnsi="Times New Roman" w:cs="Times New Roman"/>
          <w:sz w:val="24"/>
          <w:szCs w:val="24"/>
        </w:rPr>
        <w:t xml:space="preserve">Once the seeds begin to develop the plant becomes </w:t>
      </w:r>
      <w:r w:rsidR="00654F33">
        <w:rPr>
          <w:rFonts w:ascii="Times New Roman" w:hAnsi="Times New Roman" w:cs="Times New Roman"/>
          <w:sz w:val="24"/>
          <w:szCs w:val="24"/>
        </w:rPr>
        <w:t xml:space="preserve">non-palatable </w:t>
      </w:r>
      <w:r w:rsidR="00275FFF">
        <w:rPr>
          <w:rFonts w:ascii="Times New Roman" w:hAnsi="Times New Roman" w:cs="Times New Roman"/>
          <w:sz w:val="24"/>
          <w:szCs w:val="24"/>
        </w:rPr>
        <w:t xml:space="preserve">due to the presence of very rigid </w:t>
      </w:r>
      <w:r w:rsidR="00654F33">
        <w:rPr>
          <w:rFonts w:ascii="Times New Roman" w:hAnsi="Times New Roman" w:cs="Times New Roman"/>
          <w:sz w:val="24"/>
          <w:szCs w:val="24"/>
        </w:rPr>
        <w:t>spines (similar to goatheads) that can injure the mouths of animals, and the hands and feet of people</w:t>
      </w:r>
      <w:r w:rsidR="00B90BBD">
        <w:rPr>
          <w:rFonts w:ascii="Times New Roman" w:hAnsi="Times New Roman" w:cs="Times New Roman"/>
          <w:sz w:val="24"/>
          <w:szCs w:val="24"/>
        </w:rPr>
        <w:t xml:space="preserve"> (Figure 1)</w:t>
      </w:r>
      <w:r w:rsidR="00654F33">
        <w:rPr>
          <w:rFonts w:ascii="Times New Roman" w:hAnsi="Times New Roman" w:cs="Times New Roman"/>
          <w:sz w:val="24"/>
          <w:szCs w:val="24"/>
        </w:rPr>
        <w:t xml:space="preserve">. The two species are very similar to one-another which makes </w:t>
      </w:r>
      <w:r w:rsidR="00B90BBD">
        <w:rPr>
          <w:rFonts w:ascii="Times New Roman" w:hAnsi="Times New Roman" w:cs="Times New Roman"/>
          <w:sz w:val="24"/>
          <w:szCs w:val="24"/>
        </w:rPr>
        <w:t xml:space="preserve">species specific identification difficult; however, </w:t>
      </w:r>
      <w:r w:rsidR="00654F33">
        <w:rPr>
          <w:rFonts w:ascii="Times New Roman" w:hAnsi="Times New Roman" w:cs="Times New Roman"/>
          <w:sz w:val="24"/>
          <w:szCs w:val="24"/>
        </w:rPr>
        <w:t>their growth habits, ecological effects, and response to treatments</w:t>
      </w:r>
      <w:r w:rsidR="00B90BBD">
        <w:rPr>
          <w:rFonts w:ascii="Times New Roman" w:hAnsi="Times New Roman" w:cs="Times New Roman"/>
          <w:sz w:val="24"/>
          <w:szCs w:val="24"/>
        </w:rPr>
        <w:t xml:space="preserve"> are similar. For </w:t>
      </w:r>
      <w:r w:rsidR="00654F33" w:rsidRPr="00654F33">
        <w:rPr>
          <w:rFonts w:ascii="Times New Roman" w:hAnsi="Times New Roman" w:cs="Times New Roman"/>
          <w:sz w:val="24"/>
          <w:szCs w:val="24"/>
        </w:rPr>
        <w:t>this article they are collectively referred to as</w:t>
      </w:r>
      <w:r w:rsidR="00654F33">
        <w:rPr>
          <w:rFonts w:ascii="Times New Roman" w:hAnsi="Times New Roman" w:cs="Times New Roman"/>
          <w:sz w:val="24"/>
          <w:szCs w:val="24"/>
        </w:rPr>
        <w:t xml:space="preserve"> Sandbur. </w:t>
      </w:r>
    </w:p>
    <w:p w:rsidR="00E82A92" w:rsidRDefault="00066F0E" w:rsidP="008E5E04">
      <w:pPr>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Sandbur </w:t>
      </w:r>
      <w:r w:rsidR="00275FFF">
        <w:rPr>
          <w:rFonts w:ascii="Times New Roman" w:hAnsi="Times New Roman" w:cs="Times New Roman"/>
          <w:sz w:val="24"/>
          <w:szCs w:val="24"/>
        </w:rPr>
        <w:t xml:space="preserve">is adapted to sandy </w:t>
      </w:r>
      <w:r w:rsidR="00316619">
        <w:rPr>
          <w:rFonts w:ascii="Times New Roman" w:hAnsi="Times New Roman" w:cs="Times New Roman"/>
          <w:sz w:val="24"/>
          <w:szCs w:val="24"/>
        </w:rPr>
        <w:t xml:space="preserve">to sandy loam </w:t>
      </w:r>
      <w:r w:rsidR="00275FFF">
        <w:rPr>
          <w:rFonts w:ascii="Times New Roman" w:hAnsi="Times New Roman" w:cs="Times New Roman"/>
          <w:sz w:val="24"/>
          <w:szCs w:val="24"/>
        </w:rPr>
        <w:t>soil</w:t>
      </w:r>
      <w:r w:rsidR="00333552">
        <w:rPr>
          <w:rFonts w:ascii="Times New Roman" w:hAnsi="Times New Roman" w:cs="Times New Roman"/>
          <w:sz w:val="24"/>
          <w:szCs w:val="24"/>
        </w:rPr>
        <w:t>, but can grow in heavier soils</w:t>
      </w:r>
      <w:r w:rsidR="00316619">
        <w:rPr>
          <w:rFonts w:ascii="Times New Roman" w:hAnsi="Times New Roman" w:cs="Times New Roman"/>
          <w:sz w:val="24"/>
          <w:szCs w:val="24"/>
        </w:rPr>
        <w:t xml:space="preserve">. This weed </w:t>
      </w:r>
      <w:r w:rsidR="00275FFF">
        <w:rPr>
          <w:rFonts w:ascii="Times New Roman" w:hAnsi="Times New Roman" w:cs="Times New Roman"/>
          <w:sz w:val="24"/>
          <w:szCs w:val="24"/>
        </w:rPr>
        <w:t>typically inhabits disturbed sites</w:t>
      </w:r>
      <w:r w:rsidR="00316619">
        <w:rPr>
          <w:rFonts w:ascii="Times New Roman" w:hAnsi="Times New Roman" w:cs="Times New Roman"/>
          <w:sz w:val="24"/>
          <w:szCs w:val="24"/>
        </w:rPr>
        <w:t xml:space="preserve"> where the vegetation has been thinned or eliminated</w:t>
      </w:r>
      <w:r w:rsidR="00275FFF">
        <w:rPr>
          <w:rFonts w:ascii="Times New Roman" w:hAnsi="Times New Roman" w:cs="Times New Roman"/>
          <w:sz w:val="24"/>
          <w:szCs w:val="24"/>
        </w:rPr>
        <w:t xml:space="preserve">. These may be roadsides, utility and railroad corridors, ditch banks, trails, fence lines, vacant </w:t>
      </w:r>
      <w:r w:rsidR="00316619">
        <w:rPr>
          <w:rFonts w:ascii="Times New Roman" w:hAnsi="Times New Roman" w:cs="Times New Roman"/>
          <w:sz w:val="24"/>
          <w:szCs w:val="24"/>
        </w:rPr>
        <w:t xml:space="preserve">lots or </w:t>
      </w:r>
      <w:r w:rsidR="00275FFF">
        <w:rPr>
          <w:rFonts w:ascii="Times New Roman" w:hAnsi="Times New Roman" w:cs="Times New Roman"/>
          <w:sz w:val="24"/>
          <w:szCs w:val="24"/>
        </w:rPr>
        <w:t xml:space="preserve">fields, abandoned or fallow crop land, </w:t>
      </w:r>
      <w:r w:rsidR="00E82A92">
        <w:rPr>
          <w:rFonts w:ascii="Times New Roman" w:hAnsi="Times New Roman" w:cs="Times New Roman"/>
          <w:sz w:val="24"/>
          <w:szCs w:val="24"/>
        </w:rPr>
        <w:t xml:space="preserve">orchards, cultivated crops, </w:t>
      </w:r>
      <w:r w:rsidR="00275FFF">
        <w:rPr>
          <w:rFonts w:ascii="Times New Roman" w:hAnsi="Times New Roman" w:cs="Times New Roman"/>
          <w:sz w:val="24"/>
          <w:szCs w:val="24"/>
        </w:rPr>
        <w:t xml:space="preserve">the field crops, and hay fields or pasture that has become degraded </w:t>
      </w:r>
      <w:r w:rsidR="003F088E">
        <w:rPr>
          <w:rFonts w:ascii="Times New Roman" w:hAnsi="Times New Roman" w:cs="Times New Roman"/>
          <w:sz w:val="24"/>
          <w:szCs w:val="24"/>
        </w:rPr>
        <w:t xml:space="preserve">and thin. </w:t>
      </w:r>
      <w:r w:rsidR="00E82A92">
        <w:rPr>
          <w:rFonts w:ascii="Times New Roman" w:hAnsi="Times New Roman" w:cs="Times New Roman"/>
          <w:sz w:val="24"/>
          <w:szCs w:val="24"/>
        </w:rPr>
        <w:t>In the state of Washington, plants are spreading from roadsides into adjacent grassland and rangeland habitat</w:t>
      </w:r>
      <w:r w:rsidR="00250234">
        <w:rPr>
          <w:rFonts w:ascii="Times New Roman" w:hAnsi="Times New Roman" w:cs="Times New Roman"/>
          <w:sz w:val="24"/>
          <w:szCs w:val="24"/>
        </w:rPr>
        <w:t>.</w:t>
      </w:r>
      <w:r w:rsidR="00275FFF">
        <w:rPr>
          <w:rFonts w:ascii="Times New Roman" w:hAnsi="Times New Roman" w:cs="Times New Roman"/>
          <w:sz w:val="24"/>
          <w:szCs w:val="24"/>
        </w:rPr>
        <w:t xml:space="preserve"> </w:t>
      </w:r>
      <w:r w:rsidR="00316619">
        <w:rPr>
          <w:rFonts w:ascii="Times New Roman" w:hAnsi="Times New Roman" w:cs="Times New Roman"/>
          <w:sz w:val="24"/>
          <w:szCs w:val="24"/>
        </w:rPr>
        <w:t xml:space="preserve">Sandbur </w:t>
      </w:r>
      <w:r w:rsidR="00275FFF">
        <w:rPr>
          <w:rFonts w:ascii="Times New Roman" w:hAnsi="Times New Roman" w:cs="Times New Roman"/>
          <w:sz w:val="24"/>
          <w:szCs w:val="24"/>
        </w:rPr>
        <w:t xml:space="preserve">seeds are easily spread by attaching to clothing, </w:t>
      </w:r>
      <w:r w:rsidR="003F088E">
        <w:rPr>
          <w:rFonts w:ascii="Times New Roman" w:hAnsi="Times New Roman" w:cs="Times New Roman"/>
          <w:sz w:val="24"/>
          <w:szCs w:val="24"/>
        </w:rPr>
        <w:t xml:space="preserve">the </w:t>
      </w:r>
      <w:r w:rsidR="00275FFF">
        <w:rPr>
          <w:rFonts w:ascii="Times New Roman" w:hAnsi="Times New Roman" w:cs="Times New Roman"/>
          <w:sz w:val="24"/>
          <w:szCs w:val="24"/>
        </w:rPr>
        <w:t xml:space="preserve">fur of domestic and wild animals, </w:t>
      </w:r>
      <w:r w:rsidR="00E82A92">
        <w:rPr>
          <w:rFonts w:ascii="Times New Roman" w:hAnsi="Times New Roman" w:cs="Times New Roman"/>
          <w:sz w:val="24"/>
          <w:szCs w:val="24"/>
        </w:rPr>
        <w:t xml:space="preserve">and </w:t>
      </w:r>
      <w:r w:rsidR="00275FFF">
        <w:rPr>
          <w:rFonts w:ascii="Times New Roman" w:hAnsi="Times New Roman" w:cs="Times New Roman"/>
          <w:sz w:val="24"/>
          <w:szCs w:val="24"/>
        </w:rPr>
        <w:t>machinery and equipment</w:t>
      </w:r>
      <w:r w:rsidR="00E82A92">
        <w:rPr>
          <w:rFonts w:ascii="Times New Roman" w:hAnsi="Times New Roman" w:cs="Times New Roman"/>
          <w:sz w:val="24"/>
          <w:szCs w:val="24"/>
        </w:rPr>
        <w:t>. The seed float</w:t>
      </w:r>
      <w:r w:rsidR="003F088E">
        <w:rPr>
          <w:rFonts w:ascii="Times New Roman" w:hAnsi="Times New Roman" w:cs="Times New Roman"/>
          <w:sz w:val="24"/>
          <w:szCs w:val="24"/>
        </w:rPr>
        <w:t xml:space="preserve">s quite well </w:t>
      </w:r>
      <w:r w:rsidR="00E82A92">
        <w:rPr>
          <w:rFonts w:ascii="Times New Roman" w:hAnsi="Times New Roman" w:cs="Times New Roman"/>
          <w:sz w:val="24"/>
          <w:szCs w:val="24"/>
        </w:rPr>
        <w:t>and may be transported for many miles in irrigation ditches, canal</w:t>
      </w:r>
      <w:r w:rsidR="003F088E">
        <w:rPr>
          <w:rFonts w:ascii="Times New Roman" w:hAnsi="Times New Roman" w:cs="Times New Roman"/>
          <w:sz w:val="24"/>
          <w:szCs w:val="24"/>
        </w:rPr>
        <w:t>s</w:t>
      </w:r>
      <w:r w:rsidR="00E82A92">
        <w:rPr>
          <w:rFonts w:ascii="Times New Roman" w:hAnsi="Times New Roman" w:cs="Times New Roman"/>
          <w:sz w:val="24"/>
          <w:szCs w:val="24"/>
        </w:rPr>
        <w:t xml:space="preserve"> or streams.  </w:t>
      </w:r>
    </w:p>
    <w:p w:rsidR="00E82A92" w:rsidRPr="00316619" w:rsidRDefault="00E82A92" w:rsidP="008E5E04">
      <w:pPr>
        <w:keepNext/>
        <w:keepLines/>
        <w:spacing w:after="0"/>
        <w:rPr>
          <w:rFonts w:ascii="Times New Roman" w:hAnsi="Times New Roman" w:cs="Times New Roman"/>
          <w:b/>
          <w:sz w:val="24"/>
          <w:szCs w:val="24"/>
        </w:rPr>
      </w:pPr>
      <w:r w:rsidRPr="00316619">
        <w:rPr>
          <w:rFonts w:ascii="Times New Roman" w:hAnsi="Times New Roman" w:cs="Times New Roman"/>
          <w:b/>
          <w:sz w:val="24"/>
          <w:szCs w:val="24"/>
        </w:rPr>
        <w:t>Plant Biology</w:t>
      </w:r>
    </w:p>
    <w:p w:rsidR="00E82A92" w:rsidRDefault="00E82A92" w:rsidP="008E5E04">
      <w:pPr>
        <w:keepNext/>
        <w:keepLines/>
        <w:spacing w:after="0"/>
        <w:ind w:firstLine="720"/>
        <w:rPr>
          <w:rFonts w:ascii="Times New Roman" w:hAnsi="Times New Roman" w:cs="Times New Roman"/>
          <w:sz w:val="24"/>
          <w:szCs w:val="24"/>
        </w:rPr>
      </w:pPr>
      <w:r>
        <w:rPr>
          <w:rFonts w:ascii="Times New Roman" w:hAnsi="Times New Roman" w:cs="Times New Roman"/>
          <w:sz w:val="24"/>
          <w:szCs w:val="24"/>
        </w:rPr>
        <w:t xml:space="preserve">Reproduction occurs entirely from seed. Germination </w:t>
      </w:r>
      <w:r w:rsidR="00333552">
        <w:rPr>
          <w:rFonts w:ascii="Times New Roman" w:hAnsi="Times New Roman" w:cs="Times New Roman"/>
          <w:sz w:val="24"/>
          <w:szCs w:val="24"/>
        </w:rPr>
        <w:t xml:space="preserve">typically begins to occur </w:t>
      </w:r>
      <w:r>
        <w:rPr>
          <w:rFonts w:ascii="Times New Roman" w:hAnsi="Times New Roman" w:cs="Times New Roman"/>
          <w:sz w:val="24"/>
          <w:szCs w:val="24"/>
        </w:rPr>
        <w:t>March</w:t>
      </w:r>
      <w:r w:rsidR="00333552">
        <w:rPr>
          <w:rFonts w:ascii="Times New Roman" w:hAnsi="Times New Roman" w:cs="Times New Roman"/>
          <w:sz w:val="24"/>
          <w:szCs w:val="24"/>
        </w:rPr>
        <w:t xml:space="preserve"> and April, perhaps earlier if winters are warm and wet, and may continue into the summer if soil moisture is adequate. As seedlings develop they develop a fibrous but shallow root system. Plants typically begin to produce seed (burs) in July and seed production may continue into October. Each bur contains one to three seeds, and one plant may produce </w:t>
      </w:r>
      <w:r w:rsidR="003F088E">
        <w:rPr>
          <w:rFonts w:ascii="Times New Roman" w:hAnsi="Times New Roman" w:cs="Times New Roman"/>
          <w:sz w:val="24"/>
          <w:szCs w:val="24"/>
        </w:rPr>
        <w:t xml:space="preserve">well </w:t>
      </w:r>
      <w:r w:rsidR="00333552">
        <w:rPr>
          <w:rFonts w:ascii="Times New Roman" w:hAnsi="Times New Roman" w:cs="Times New Roman"/>
          <w:sz w:val="24"/>
          <w:szCs w:val="24"/>
        </w:rPr>
        <w:t xml:space="preserve">over 1,000 burs. </w:t>
      </w:r>
      <w:r w:rsidR="003F088E">
        <w:rPr>
          <w:rFonts w:ascii="Times New Roman" w:hAnsi="Times New Roman" w:cs="Times New Roman"/>
          <w:sz w:val="24"/>
          <w:szCs w:val="24"/>
        </w:rPr>
        <w:t>In each bur, t</w:t>
      </w:r>
      <w:r w:rsidR="00333552">
        <w:rPr>
          <w:rFonts w:ascii="Times New Roman" w:hAnsi="Times New Roman" w:cs="Times New Roman"/>
          <w:sz w:val="24"/>
          <w:szCs w:val="24"/>
        </w:rPr>
        <w:t xml:space="preserve">he uppermost seed is </w:t>
      </w:r>
      <w:r w:rsidR="003F088E">
        <w:rPr>
          <w:rFonts w:ascii="Times New Roman" w:hAnsi="Times New Roman" w:cs="Times New Roman"/>
          <w:sz w:val="24"/>
          <w:szCs w:val="24"/>
        </w:rPr>
        <w:t xml:space="preserve">the </w:t>
      </w:r>
      <w:r w:rsidR="00333552">
        <w:rPr>
          <w:rFonts w:ascii="Times New Roman" w:hAnsi="Times New Roman" w:cs="Times New Roman"/>
          <w:sz w:val="24"/>
          <w:szCs w:val="24"/>
        </w:rPr>
        <w:t xml:space="preserve">largest </w:t>
      </w:r>
      <w:r w:rsidR="00967993">
        <w:rPr>
          <w:rFonts w:ascii="Times New Roman" w:hAnsi="Times New Roman" w:cs="Times New Roman"/>
          <w:sz w:val="24"/>
          <w:szCs w:val="24"/>
        </w:rPr>
        <w:t xml:space="preserve">(i.e., the primary seed) </w:t>
      </w:r>
      <w:r w:rsidR="00333552">
        <w:rPr>
          <w:rFonts w:ascii="Times New Roman" w:hAnsi="Times New Roman" w:cs="Times New Roman"/>
          <w:sz w:val="24"/>
          <w:szCs w:val="24"/>
        </w:rPr>
        <w:t>and typically germinates first</w:t>
      </w:r>
      <w:r w:rsidR="00250234">
        <w:rPr>
          <w:rFonts w:ascii="Times New Roman" w:hAnsi="Times New Roman" w:cs="Times New Roman"/>
          <w:sz w:val="24"/>
          <w:szCs w:val="24"/>
        </w:rPr>
        <w:t>, often without having to undergo any dorman</w:t>
      </w:r>
      <w:r w:rsidR="00922821">
        <w:rPr>
          <w:rFonts w:ascii="Times New Roman" w:hAnsi="Times New Roman" w:cs="Times New Roman"/>
          <w:sz w:val="24"/>
          <w:szCs w:val="24"/>
        </w:rPr>
        <w:t>c</w:t>
      </w:r>
      <w:r w:rsidR="00250234">
        <w:rPr>
          <w:rFonts w:ascii="Times New Roman" w:hAnsi="Times New Roman" w:cs="Times New Roman"/>
          <w:sz w:val="24"/>
          <w:szCs w:val="24"/>
        </w:rPr>
        <w:t>y</w:t>
      </w:r>
      <w:r w:rsidR="00333552">
        <w:rPr>
          <w:rFonts w:ascii="Times New Roman" w:hAnsi="Times New Roman" w:cs="Times New Roman"/>
          <w:sz w:val="24"/>
          <w:szCs w:val="24"/>
        </w:rPr>
        <w:t xml:space="preserve">. The two smaller secondary seeds can remain dormant </w:t>
      </w:r>
      <w:r w:rsidR="003F088E">
        <w:rPr>
          <w:rFonts w:ascii="Times New Roman" w:hAnsi="Times New Roman" w:cs="Times New Roman"/>
          <w:sz w:val="24"/>
          <w:szCs w:val="24"/>
        </w:rPr>
        <w:t xml:space="preserve">for up to 2 or 3 years, perhaps </w:t>
      </w:r>
      <w:r w:rsidR="00333552">
        <w:rPr>
          <w:rFonts w:ascii="Times New Roman" w:hAnsi="Times New Roman" w:cs="Times New Roman"/>
          <w:sz w:val="24"/>
          <w:szCs w:val="24"/>
        </w:rPr>
        <w:t xml:space="preserve">longer. Seedling emergence appears best when the seed is buried in the </w:t>
      </w:r>
      <w:r w:rsidR="00250234">
        <w:rPr>
          <w:rFonts w:ascii="Times New Roman" w:hAnsi="Times New Roman" w:cs="Times New Roman"/>
          <w:sz w:val="24"/>
          <w:szCs w:val="24"/>
        </w:rPr>
        <w:t xml:space="preserve">0.4 to 1.2 inch </w:t>
      </w:r>
      <w:r w:rsidR="003F088E">
        <w:rPr>
          <w:rFonts w:ascii="Times New Roman" w:hAnsi="Times New Roman" w:cs="Times New Roman"/>
          <w:sz w:val="24"/>
          <w:szCs w:val="24"/>
        </w:rPr>
        <w:t>(</w:t>
      </w:r>
      <w:r w:rsidR="00250234">
        <w:rPr>
          <w:rFonts w:ascii="Times New Roman" w:hAnsi="Times New Roman" w:cs="Times New Roman"/>
          <w:sz w:val="24"/>
          <w:szCs w:val="24"/>
        </w:rPr>
        <w:t xml:space="preserve">1 to 3 cm) depth range, but seedlings can emerge </w:t>
      </w:r>
      <w:r w:rsidR="003F088E">
        <w:rPr>
          <w:rFonts w:ascii="Times New Roman" w:hAnsi="Times New Roman" w:cs="Times New Roman"/>
          <w:sz w:val="24"/>
          <w:szCs w:val="24"/>
        </w:rPr>
        <w:t xml:space="preserve">in sandy soil </w:t>
      </w:r>
      <w:r w:rsidR="00250234">
        <w:rPr>
          <w:rFonts w:ascii="Times New Roman" w:hAnsi="Times New Roman" w:cs="Times New Roman"/>
          <w:sz w:val="24"/>
          <w:szCs w:val="24"/>
        </w:rPr>
        <w:t xml:space="preserve">from </w:t>
      </w:r>
      <w:r w:rsidR="003F088E">
        <w:rPr>
          <w:rFonts w:ascii="Times New Roman" w:hAnsi="Times New Roman" w:cs="Times New Roman"/>
          <w:sz w:val="24"/>
          <w:szCs w:val="24"/>
        </w:rPr>
        <w:t xml:space="preserve">seed buried to </w:t>
      </w:r>
      <w:r w:rsidR="00250234">
        <w:rPr>
          <w:rFonts w:ascii="Times New Roman" w:hAnsi="Times New Roman" w:cs="Times New Roman"/>
          <w:sz w:val="24"/>
          <w:szCs w:val="24"/>
        </w:rPr>
        <w:t xml:space="preserve">almost 10 inches (25 cm) </w:t>
      </w:r>
      <w:r w:rsidR="003F088E">
        <w:rPr>
          <w:rFonts w:ascii="Times New Roman" w:hAnsi="Times New Roman" w:cs="Times New Roman"/>
          <w:sz w:val="24"/>
          <w:szCs w:val="24"/>
        </w:rPr>
        <w:t>deep</w:t>
      </w:r>
      <w:r w:rsidR="00250234">
        <w:rPr>
          <w:rFonts w:ascii="Times New Roman" w:hAnsi="Times New Roman" w:cs="Times New Roman"/>
          <w:sz w:val="24"/>
          <w:szCs w:val="24"/>
        </w:rPr>
        <w:t xml:space="preserve">. The roots do not have buds from which </w:t>
      </w:r>
      <w:r w:rsidR="003F088E">
        <w:rPr>
          <w:rFonts w:ascii="Times New Roman" w:hAnsi="Times New Roman" w:cs="Times New Roman"/>
          <w:sz w:val="24"/>
          <w:szCs w:val="24"/>
        </w:rPr>
        <w:t xml:space="preserve">a </w:t>
      </w:r>
      <w:r w:rsidR="00250234">
        <w:rPr>
          <w:rFonts w:ascii="Times New Roman" w:hAnsi="Times New Roman" w:cs="Times New Roman"/>
          <w:sz w:val="24"/>
          <w:szCs w:val="24"/>
        </w:rPr>
        <w:t>plant can regrow</w:t>
      </w:r>
      <w:r w:rsidR="003F088E">
        <w:rPr>
          <w:rFonts w:ascii="Times New Roman" w:hAnsi="Times New Roman" w:cs="Times New Roman"/>
          <w:sz w:val="24"/>
          <w:szCs w:val="24"/>
        </w:rPr>
        <w:t xml:space="preserve">; however, </w:t>
      </w:r>
      <w:r w:rsidR="00250234">
        <w:rPr>
          <w:rFonts w:ascii="Times New Roman" w:hAnsi="Times New Roman" w:cs="Times New Roman"/>
          <w:sz w:val="24"/>
          <w:szCs w:val="24"/>
        </w:rPr>
        <w:t xml:space="preserve">the lower nodes on </w:t>
      </w:r>
      <w:r w:rsidR="008B5033">
        <w:rPr>
          <w:rFonts w:ascii="Times New Roman" w:hAnsi="Times New Roman" w:cs="Times New Roman"/>
          <w:sz w:val="24"/>
          <w:szCs w:val="24"/>
        </w:rPr>
        <w:t xml:space="preserve">a </w:t>
      </w:r>
      <w:r w:rsidR="00250234">
        <w:rPr>
          <w:rFonts w:ascii="Times New Roman" w:hAnsi="Times New Roman" w:cs="Times New Roman"/>
          <w:sz w:val="24"/>
          <w:szCs w:val="24"/>
        </w:rPr>
        <w:t xml:space="preserve">stem (tiller) </w:t>
      </w:r>
      <w:r w:rsidR="003F088E">
        <w:rPr>
          <w:rFonts w:ascii="Times New Roman" w:hAnsi="Times New Roman" w:cs="Times New Roman"/>
          <w:sz w:val="24"/>
          <w:szCs w:val="24"/>
        </w:rPr>
        <w:t xml:space="preserve">may </w:t>
      </w:r>
      <w:r w:rsidR="00250234">
        <w:rPr>
          <w:rFonts w:ascii="Times New Roman" w:hAnsi="Times New Roman" w:cs="Times New Roman"/>
          <w:sz w:val="24"/>
          <w:szCs w:val="24"/>
        </w:rPr>
        <w:t xml:space="preserve">develop roots if </w:t>
      </w:r>
      <w:r w:rsidR="003F088E">
        <w:rPr>
          <w:rFonts w:ascii="Times New Roman" w:hAnsi="Times New Roman" w:cs="Times New Roman"/>
          <w:sz w:val="24"/>
          <w:szCs w:val="24"/>
        </w:rPr>
        <w:t xml:space="preserve">the node has continuous </w:t>
      </w:r>
      <w:r w:rsidR="00250234">
        <w:rPr>
          <w:rFonts w:ascii="Times New Roman" w:hAnsi="Times New Roman" w:cs="Times New Roman"/>
          <w:sz w:val="24"/>
          <w:szCs w:val="24"/>
        </w:rPr>
        <w:t>contact with the soil.</w:t>
      </w:r>
    </w:p>
    <w:p w:rsidR="00250234" w:rsidRDefault="00250234" w:rsidP="008E5E04">
      <w:pPr>
        <w:spacing w:after="0"/>
        <w:ind w:firstLine="720"/>
        <w:rPr>
          <w:rFonts w:ascii="Times New Roman" w:hAnsi="Times New Roman" w:cs="Times New Roman"/>
          <w:sz w:val="24"/>
          <w:szCs w:val="24"/>
        </w:rPr>
      </w:pPr>
    </w:p>
    <w:p w:rsidR="00967993" w:rsidRDefault="003F088E" w:rsidP="008E5E04">
      <w:pPr>
        <w:spacing w:after="0"/>
        <w:ind w:firstLine="720"/>
        <w:rPr>
          <w:rFonts w:ascii="Times New Roman" w:hAnsi="Times New Roman" w:cs="Times New Roman"/>
          <w:sz w:val="24"/>
          <w:szCs w:val="24"/>
        </w:rPr>
      </w:pPr>
      <w:r>
        <w:rPr>
          <w:rFonts w:ascii="Times New Roman" w:hAnsi="Times New Roman" w:cs="Times New Roman"/>
          <w:sz w:val="24"/>
          <w:szCs w:val="24"/>
        </w:rPr>
        <w:t>Seed g</w:t>
      </w:r>
      <w:r w:rsidR="00250234">
        <w:rPr>
          <w:rFonts w:ascii="Times New Roman" w:hAnsi="Times New Roman" w:cs="Times New Roman"/>
          <w:sz w:val="24"/>
          <w:szCs w:val="24"/>
        </w:rPr>
        <w:t xml:space="preserve">ermination appears to be inhibited by light and </w:t>
      </w:r>
      <w:r>
        <w:rPr>
          <w:rFonts w:ascii="Times New Roman" w:hAnsi="Times New Roman" w:cs="Times New Roman"/>
          <w:sz w:val="24"/>
          <w:szCs w:val="24"/>
        </w:rPr>
        <w:t xml:space="preserve">prolonged </w:t>
      </w:r>
      <w:r w:rsidR="00250234">
        <w:rPr>
          <w:rFonts w:ascii="Times New Roman" w:hAnsi="Times New Roman" w:cs="Times New Roman"/>
          <w:sz w:val="24"/>
          <w:szCs w:val="24"/>
        </w:rPr>
        <w:t xml:space="preserve">sunlight may </w:t>
      </w:r>
      <w:r w:rsidR="00967993">
        <w:rPr>
          <w:rFonts w:ascii="Times New Roman" w:hAnsi="Times New Roman" w:cs="Times New Roman"/>
          <w:sz w:val="24"/>
          <w:szCs w:val="24"/>
        </w:rPr>
        <w:t xml:space="preserve">induce </w:t>
      </w:r>
      <w:r>
        <w:rPr>
          <w:rFonts w:ascii="Times New Roman" w:hAnsi="Times New Roman" w:cs="Times New Roman"/>
          <w:sz w:val="24"/>
          <w:szCs w:val="24"/>
        </w:rPr>
        <w:t xml:space="preserve">seed </w:t>
      </w:r>
      <w:r w:rsidR="00250234">
        <w:rPr>
          <w:rFonts w:ascii="Times New Roman" w:hAnsi="Times New Roman" w:cs="Times New Roman"/>
          <w:sz w:val="24"/>
          <w:szCs w:val="24"/>
        </w:rPr>
        <w:t>dormancy</w:t>
      </w:r>
      <w:r w:rsidR="00967993">
        <w:rPr>
          <w:rFonts w:ascii="Times New Roman" w:hAnsi="Times New Roman" w:cs="Times New Roman"/>
          <w:sz w:val="24"/>
          <w:szCs w:val="24"/>
        </w:rPr>
        <w:t xml:space="preserve">, particularly </w:t>
      </w:r>
      <w:r>
        <w:rPr>
          <w:rFonts w:ascii="Times New Roman" w:hAnsi="Times New Roman" w:cs="Times New Roman"/>
          <w:sz w:val="24"/>
          <w:szCs w:val="24"/>
        </w:rPr>
        <w:t xml:space="preserve">for </w:t>
      </w:r>
      <w:r w:rsidR="00967993">
        <w:rPr>
          <w:rFonts w:ascii="Times New Roman" w:hAnsi="Times New Roman" w:cs="Times New Roman"/>
          <w:sz w:val="24"/>
          <w:szCs w:val="24"/>
        </w:rPr>
        <w:t>the smaller secondary seeds</w:t>
      </w:r>
      <w:r w:rsidR="00250234">
        <w:rPr>
          <w:rFonts w:ascii="Times New Roman" w:hAnsi="Times New Roman" w:cs="Times New Roman"/>
          <w:sz w:val="24"/>
          <w:szCs w:val="24"/>
        </w:rPr>
        <w:t xml:space="preserve">. </w:t>
      </w:r>
      <w:r w:rsidR="00967993">
        <w:rPr>
          <w:rFonts w:ascii="Times New Roman" w:hAnsi="Times New Roman" w:cs="Times New Roman"/>
          <w:sz w:val="24"/>
          <w:szCs w:val="24"/>
        </w:rPr>
        <w:t xml:space="preserve">Seed located on the soil surface appears to have a long period of potential germination, often lasting for three years or longer. Seedling survival, however, appears to be much less than for </w:t>
      </w:r>
      <w:r>
        <w:rPr>
          <w:rFonts w:ascii="Times New Roman" w:hAnsi="Times New Roman" w:cs="Times New Roman"/>
          <w:sz w:val="24"/>
          <w:szCs w:val="24"/>
        </w:rPr>
        <w:t xml:space="preserve">seedlings that originate from </w:t>
      </w:r>
      <w:r w:rsidR="00967993">
        <w:rPr>
          <w:rFonts w:ascii="Times New Roman" w:hAnsi="Times New Roman" w:cs="Times New Roman"/>
          <w:sz w:val="24"/>
          <w:szCs w:val="24"/>
        </w:rPr>
        <w:t>buried seed. Distu</w:t>
      </w:r>
      <w:r w:rsidR="00922821">
        <w:rPr>
          <w:rFonts w:ascii="Times New Roman" w:hAnsi="Times New Roman" w:cs="Times New Roman"/>
          <w:sz w:val="24"/>
          <w:szCs w:val="24"/>
        </w:rPr>
        <w:t>r</w:t>
      </w:r>
      <w:r w:rsidR="00967993">
        <w:rPr>
          <w:rFonts w:ascii="Times New Roman" w:hAnsi="Times New Roman" w:cs="Times New Roman"/>
          <w:sz w:val="24"/>
          <w:szCs w:val="24"/>
        </w:rPr>
        <w:t xml:space="preserve">bances that bury the burs </w:t>
      </w:r>
      <w:r w:rsidR="002D67E6">
        <w:rPr>
          <w:rFonts w:ascii="Times New Roman" w:hAnsi="Times New Roman" w:cs="Times New Roman"/>
          <w:sz w:val="24"/>
          <w:szCs w:val="24"/>
        </w:rPr>
        <w:t xml:space="preserve">at shallow depths </w:t>
      </w:r>
      <w:r w:rsidR="00967993">
        <w:rPr>
          <w:rFonts w:ascii="Times New Roman" w:hAnsi="Times New Roman" w:cs="Times New Roman"/>
          <w:sz w:val="24"/>
          <w:szCs w:val="24"/>
        </w:rPr>
        <w:t xml:space="preserve">and remove </w:t>
      </w:r>
      <w:r w:rsidR="002D67E6">
        <w:rPr>
          <w:rFonts w:ascii="Times New Roman" w:hAnsi="Times New Roman" w:cs="Times New Roman"/>
          <w:sz w:val="24"/>
          <w:szCs w:val="24"/>
        </w:rPr>
        <w:t xml:space="preserve">the </w:t>
      </w:r>
      <w:r w:rsidR="00967993">
        <w:rPr>
          <w:rFonts w:ascii="Times New Roman" w:hAnsi="Times New Roman" w:cs="Times New Roman"/>
          <w:sz w:val="24"/>
          <w:szCs w:val="24"/>
        </w:rPr>
        <w:t xml:space="preserve">desired vegetation appear to stimulate </w:t>
      </w:r>
      <w:r w:rsidR="002D67E6">
        <w:rPr>
          <w:rFonts w:ascii="Times New Roman" w:hAnsi="Times New Roman" w:cs="Times New Roman"/>
          <w:sz w:val="24"/>
          <w:szCs w:val="24"/>
        </w:rPr>
        <w:t xml:space="preserve">seed </w:t>
      </w:r>
      <w:r w:rsidR="00967993">
        <w:rPr>
          <w:rFonts w:ascii="Times New Roman" w:hAnsi="Times New Roman" w:cs="Times New Roman"/>
          <w:sz w:val="24"/>
          <w:szCs w:val="24"/>
        </w:rPr>
        <w:t xml:space="preserve">germination and seedling survival. Flushes of new seedlings readily occur in the summer or early fall </w:t>
      </w:r>
      <w:r w:rsidR="002D67E6">
        <w:rPr>
          <w:rFonts w:ascii="Times New Roman" w:hAnsi="Times New Roman" w:cs="Times New Roman"/>
          <w:sz w:val="24"/>
          <w:szCs w:val="24"/>
        </w:rPr>
        <w:t xml:space="preserve">following </w:t>
      </w:r>
      <w:r w:rsidR="00967993">
        <w:rPr>
          <w:rFonts w:ascii="Times New Roman" w:hAnsi="Times New Roman" w:cs="Times New Roman"/>
          <w:sz w:val="24"/>
          <w:szCs w:val="24"/>
        </w:rPr>
        <w:t xml:space="preserve">irrigation or </w:t>
      </w:r>
      <w:r w:rsidR="002D67E6">
        <w:rPr>
          <w:rFonts w:ascii="Times New Roman" w:hAnsi="Times New Roman" w:cs="Times New Roman"/>
          <w:sz w:val="24"/>
          <w:szCs w:val="24"/>
        </w:rPr>
        <w:t xml:space="preserve">adequate </w:t>
      </w:r>
      <w:r w:rsidR="00967993">
        <w:rPr>
          <w:rFonts w:ascii="Times New Roman" w:hAnsi="Times New Roman" w:cs="Times New Roman"/>
          <w:sz w:val="24"/>
          <w:szCs w:val="24"/>
        </w:rPr>
        <w:t>rainfall</w:t>
      </w:r>
      <w:r w:rsidR="002D67E6">
        <w:rPr>
          <w:rFonts w:ascii="Times New Roman" w:hAnsi="Times New Roman" w:cs="Times New Roman"/>
          <w:sz w:val="24"/>
          <w:szCs w:val="24"/>
        </w:rPr>
        <w:t xml:space="preserve">. </w:t>
      </w:r>
      <w:r w:rsidR="00967993">
        <w:rPr>
          <w:rFonts w:ascii="Times New Roman" w:hAnsi="Times New Roman" w:cs="Times New Roman"/>
          <w:sz w:val="24"/>
          <w:szCs w:val="24"/>
        </w:rPr>
        <w:t xml:space="preserve"> </w:t>
      </w:r>
    </w:p>
    <w:p w:rsidR="00967993" w:rsidRDefault="00967993" w:rsidP="008E5E04">
      <w:pPr>
        <w:spacing w:after="0"/>
        <w:ind w:firstLine="720"/>
        <w:rPr>
          <w:rFonts w:ascii="Times New Roman" w:hAnsi="Times New Roman" w:cs="Times New Roman"/>
          <w:sz w:val="24"/>
          <w:szCs w:val="24"/>
        </w:rPr>
      </w:pPr>
    </w:p>
    <w:p w:rsidR="00250234" w:rsidRPr="00316619" w:rsidRDefault="00967993" w:rsidP="008E5E04">
      <w:pPr>
        <w:spacing w:after="0"/>
        <w:rPr>
          <w:rFonts w:ascii="Times New Roman" w:hAnsi="Times New Roman" w:cs="Times New Roman"/>
          <w:b/>
          <w:sz w:val="24"/>
          <w:szCs w:val="24"/>
        </w:rPr>
      </w:pPr>
      <w:r w:rsidRPr="00316619">
        <w:rPr>
          <w:rFonts w:ascii="Times New Roman" w:hAnsi="Times New Roman" w:cs="Times New Roman"/>
          <w:b/>
          <w:sz w:val="24"/>
          <w:szCs w:val="24"/>
        </w:rPr>
        <w:t xml:space="preserve">Control Approaches </w:t>
      </w:r>
    </w:p>
    <w:p w:rsidR="00324097" w:rsidRPr="007A0C94" w:rsidRDefault="00324097" w:rsidP="008E5E04">
      <w:pPr>
        <w:spacing w:after="0"/>
        <w:rPr>
          <w:rFonts w:ascii="Times New Roman" w:hAnsi="Times New Roman" w:cs="Times New Roman"/>
          <w:b/>
          <w:i/>
          <w:sz w:val="24"/>
          <w:szCs w:val="24"/>
        </w:rPr>
      </w:pPr>
      <w:r w:rsidRPr="007A0C94">
        <w:rPr>
          <w:rFonts w:ascii="Times New Roman" w:hAnsi="Times New Roman" w:cs="Times New Roman"/>
          <w:b/>
          <w:i/>
          <w:sz w:val="24"/>
          <w:szCs w:val="24"/>
        </w:rPr>
        <w:t>Non-chemical</w:t>
      </w:r>
    </w:p>
    <w:p w:rsidR="005126C7" w:rsidRDefault="005126C7"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Mechanical treatments can be effective an effective control for seedlings and young plants. </w:t>
      </w:r>
      <w:r w:rsidR="00CB67A5">
        <w:rPr>
          <w:rFonts w:ascii="Times New Roman" w:hAnsi="Times New Roman" w:cs="Times New Roman"/>
          <w:sz w:val="24"/>
          <w:szCs w:val="24"/>
        </w:rPr>
        <w:t xml:space="preserve">Large plants that have developed tillers with elongated nodes can develop additional roots when the </w:t>
      </w:r>
      <w:r w:rsidR="002D67E6">
        <w:rPr>
          <w:rFonts w:ascii="Times New Roman" w:hAnsi="Times New Roman" w:cs="Times New Roman"/>
          <w:sz w:val="24"/>
          <w:szCs w:val="24"/>
        </w:rPr>
        <w:t xml:space="preserve">lower </w:t>
      </w:r>
      <w:r w:rsidR="00CB67A5">
        <w:rPr>
          <w:rFonts w:ascii="Times New Roman" w:hAnsi="Times New Roman" w:cs="Times New Roman"/>
          <w:sz w:val="24"/>
          <w:szCs w:val="24"/>
        </w:rPr>
        <w:t>nodes touch the ground. Each additional root system increase</w:t>
      </w:r>
      <w:r w:rsidR="002D67E6">
        <w:rPr>
          <w:rFonts w:ascii="Times New Roman" w:hAnsi="Times New Roman" w:cs="Times New Roman"/>
          <w:sz w:val="24"/>
          <w:szCs w:val="24"/>
        </w:rPr>
        <w:t>s</w:t>
      </w:r>
      <w:r w:rsidR="00CB67A5">
        <w:rPr>
          <w:rFonts w:ascii="Times New Roman" w:hAnsi="Times New Roman" w:cs="Times New Roman"/>
          <w:sz w:val="24"/>
          <w:szCs w:val="24"/>
        </w:rPr>
        <w:t xml:space="preserve"> the probability that part of the overall plant will survive </w:t>
      </w:r>
      <w:r w:rsidR="002D67E6">
        <w:rPr>
          <w:rFonts w:ascii="Times New Roman" w:hAnsi="Times New Roman" w:cs="Times New Roman"/>
          <w:sz w:val="24"/>
          <w:szCs w:val="24"/>
        </w:rPr>
        <w:t xml:space="preserve">a tillage </w:t>
      </w:r>
      <w:r w:rsidR="00CB67A5">
        <w:rPr>
          <w:rFonts w:ascii="Times New Roman" w:hAnsi="Times New Roman" w:cs="Times New Roman"/>
          <w:sz w:val="24"/>
          <w:szCs w:val="24"/>
        </w:rPr>
        <w:t>treatment, complete its lifecycle</w:t>
      </w:r>
      <w:r w:rsidR="002D67E6">
        <w:rPr>
          <w:rFonts w:ascii="Times New Roman" w:hAnsi="Times New Roman" w:cs="Times New Roman"/>
          <w:sz w:val="24"/>
          <w:szCs w:val="24"/>
        </w:rPr>
        <w:t>,</w:t>
      </w:r>
      <w:r w:rsidR="00CB67A5">
        <w:rPr>
          <w:rFonts w:ascii="Times New Roman" w:hAnsi="Times New Roman" w:cs="Times New Roman"/>
          <w:sz w:val="24"/>
          <w:szCs w:val="24"/>
        </w:rPr>
        <w:t xml:space="preserve"> and add seed to the soil. Long-term control of </w:t>
      </w:r>
      <w:r w:rsidR="002D67E6">
        <w:rPr>
          <w:rFonts w:ascii="Times New Roman" w:hAnsi="Times New Roman" w:cs="Times New Roman"/>
          <w:sz w:val="24"/>
          <w:szCs w:val="24"/>
        </w:rPr>
        <w:t>s</w:t>
      </w:r>
      <w:r w:rsidR="00CB67A5">
        <w:rPr>
          <w:rFonts w:ascii="Times New Roman" w:hAnsi="Times New Roman" w:cs="Times New Roman"/>
          <w:sz w:val="24"/>
          <w:szCs w:val="24"/>
        </w:rPr>
        <w:t xml:space="preserve">andbur ultimately requires depletion of the seedbank, which requires a minimum of 2 to 3 years without any new seed </w:t>
      </w:r>
      <w:r w:rsidR="002D67E6">
        <w:rPr>
          <w:rFonts w:ascii="Times New Roman" w:hAnsi="Times New Roman" w:cs="Times New Roman"/>
          <w:sz w:val="24"/>
          <w:szCs w:val="24"/>
        </w:rPr>
        <w:t>being added to the soil, as including seed transported onto the site from distant</w:t>
      </w:r>
      <w:r w:rsidR="007A0C94">
        <w:rPr>
          <w:rFonts w:ascii="Times New Roman" w:hAnsi="Times New Roman" w:cs="Times New Roman"/>
          <w:sz w:val="24"/>
          <w:szCs w:val="24"/>
        </w:rPr>
        <w:t xml:space="preserve"> </w:t>
      </w:r>
      <w:r w:rsidR="00CB67A5">
        <w:rPr>
          <w:rFonts w:ascii="Times New Roman" w:hAnsi="Times New Roman" w:cs="Times New Roman"/>
          <w:sz w:val="24"/>
          <w:szCs w:val="24"/>
        </w:rPr>
        <w:t>populations</w:t>
      </w:r>
      <w:r w:rsidR="002D67E6">
        <w:rPr>
          <w:rFonts w:ascii="Times New Roman" w:hAnsi="Times New Roman" w:cs="Times New Roman"/>
          <w:sz w:val="24"/>
          <w:szCs w:val="24"/>
        </w:rPr>
        <w:t>.</w:t>
      </w:r>
      <w:r w:rsidR="00CB67A5">
        <w:rPr>
          <w:rFonts w:ascii="Times New Roman" w:hAnsi="Times New Roman" w:cs="Times New Roman"/>
          <w:sz w:val="24"/>
          <w:szCs w:val="24"/>
        </w:rPr>
        <w:t xml:space="preserve"> Mechanical treatments </w:t>
      </w:r>
      <w:r w:rsidR="002D67E6">
        <w:rPr>
          <w:rFonts w:ascii="Times New Roman" w:hAnsi="Times New Roman" w:cs="Times New Roman"/>
          <w:sz w:val="24"/>
          <w:szCs w:val="24"/>
        </w:rPr>
        <w:t xml:space="preserve">will </w:t>
      </w:r>
      <w:r w:rsidR="00CB67A5">
        <w:rPr>
          <w:rFonts w:ascii="Times New Roman" w:hAnsi="Times New Roman" w:cs="Times New Roman"/>
          <w:sz w:val="24"/>
          <w:szCs w:val="24"/>
        </w:rPr>
        <w:t xml:space="preserve">often </w:t>
      </w:r>
      <w:r w:rsidR="00EB0A0A">
        <w:rPr>
          <w:rFonts w:ascii="Times New Roman" w:hAnsi="Times New Roman" w:cs="Times New Roman"/>
          <w:sz w:val="24"/>
          <w:szCs w:val="24"/>
        </w:rPr>
        <w:t xml:space="preserve">have </w:t>
      </w:r>
      <w:r w:rsidR="00CB67A5">
        <w:rPr>
          <w:rFonts w:ascii="Times New Roman" w:hAnsi="Times New Roman" w:cs="Times New Roman"/>
          <w:sz w:val="24"/>
          <w:szCs w:val="24"/>
        </w:rPr>
        <w:t xml:space="preserve">to </w:t>
      </w:r>
      <w:r w:rsidR="00CB67A5">
        <w:rPr>
          <w:rFonts w:ascii="Times New Roman" w:hAnsi="Times New Roman" w:cs="Times New Roman"/>
          <w:sz w:val="24"/>
          <w:szCs w:val="24"/>
        </w:rPr>
        <w:lastRenderedPageBreak/>
        <w:t xml:space="preserve">occur several times </w:t>
      </w:r>
      <w:r w:rsidR="002D67E6">
        <w:rPr>
          <w:rFonts w:ascii="Times New Roman" w:hAnsi="Times New Roman" w:cs="Times New Roman"/>
          <w:sz w:val="24"/>
          <w:szCs w:val="24"/>
        </w:rPr>
        <w:t xml:space="preserve">a </w:t>
      </w:r>
      <w:r w:rsidR="00CB67A5">
        <w:rPr>
          <w:rFonts w:ascii="Times New Roman" w:hAnsi="Times New Roman" w:cs="Times New Roman"/>
          <w:sz w:val="24"/>
          <w:szCs w:val="24"/>
        </w:rPr>
        <w:t xml:space="preserve">year </w:t>
      </w:r>
      <w:r w:rsidR="002D67E6">
        <w:rPr>
          <w:rFonts w:ascii="Times New Roman" w:hAnsi="Times New Roman" w:cs="Times New Roman"/>
          <w:sz w:val="24"/>
          <w:szCs w:val="24"/>
        </w:rPr>
        <w:t xml:space="preserve">on sites that receive moisture inputs throughout the growing season.  Each </w:t>
      </w:r>
      <w:r w:rsidR="00CB67A5">
        <w:rPr>
          <w:rFonts w:ascii="Times New Roman" w:hAnsi="Times New Roman" w:cs="Times New Roman"/>
          <w:sz w:val="24"/>
          <w:szCs w:val="24"/>
        </w:rPr>
        <w:t>irrigation or rainfall</w:t>
      </w:r>
      <w:r w:rsidR="002D67E6">
        <w:rPr>
          <w:rFonts w:ascii="Times New Roman" w:hAnsi="Times New Roman" w:cs="Times New Roman"/>
          <w:sz w:val="24"/>
          <w:szCs w:val="24"/>
        </w:rPr>
        <w:t xml:space="preserve"> event </w:t>
      </w:r>
      <w:r w:rsidR="00CB67A5">
        <w:rPr>
          <w:rFonts w:ascii="Times New Roman" w:hAnsi="Times New Roman" w:cs="Times New Roman"/>
          <w:sz w:val="24"/>
          <w:szCs w:val="24"/>
        </w:rPr>
        <w:t xml:space="preserve">may result in additional seed germination and new plants becoming established. </w:t>
      </w:r>
      <w:r w:rsidR="00EB0A0A">
        <w:rPr>
          <w:rFonts w:ascii="Times New Roman" w:hAnsi="Times New Roman" w:cs="Times New Roman"/>
          <w:sz w:val="24"/>
          <w:szCs w:val="24"/>
        </w:rPr>
        <w:t>Areas with known infestations in the past 2 to 3 years should be scouted after any irrigation or rainfall event to determine if a new batch of seedlings has emerge</w:t>
      </w:r>
      <w:r w:rsidR="00D158F6">
        <w:rPr>
          <w:rFonts w:ascii="Times New Roman" w:hAnsi="Times New Roman" w:cs="Times New Roman"/>
          <w:sz w:val="24"/>
          <w:szCs w:val="24"/>
        </w:rPr>
        <w:t>d</w:t>
      </w:r>
      <w:r w:rsidR="00EB0A0A">
        <w:rPr>
          <w:rFonts w:ascii="Times New Roman" w:hAnsi="Times New Roman" w:cs="Times New Roman"/>
          <w:sz w:val="24"/>
          <w:szCs w:val="24"/>
        </w:rPr>
        <w:t xml:space="preserve">. </w:t>
      </w:r>
      <w:r w:rsidR="00CB67A5">
        <w:rPr>
          <w:rFonts w:ascii="Times New Roman" w:hAnsi="Times New Roman" w:cs="Times New Roman"/>
          <w:sz w:val="24"/>
          <w:szCs w:val="24"/>
        </w:rPr>
        <w:t xml:space="preserve">One surviving plant may add several thousand seeds to the soil, prolonging treatment an additional three years. </w:t>
      </w:r>
      <w:r w:rsidR="00EB0A0A">
        <w:rPr>
          <w:rFonts w:ascii="Times New Roman" w:hAnsi="Times New Roman" w:cs="Times New Roman"/>
          <w:sz w:val="24"/>
          <w:szCs w:val="24"/>
        </w:rPr>
        <w:t xml:space="preserve">Deep plowing can bury the seed below the optimal germination depth of 0.4 to 1.2 inches, which should reduce germination, emergence and establishment in many fields; however, this technique may be less successful in sandy soil, than in silt or clay loams. </w:t>
      </w:r>
      <w:r w:rsidR="00D158F6">
        <w:rPr>
          <w:rFonts w:ascii="Times New Roman" w:hAnsi="Times New Roman" w:cs="Times New Roman"/>
          <w:sz w:val="24"/>
          <w:szCs w:val="24"/>
        </w:rPr>
        <w:t xml:space="preserve">Subsequent plowing, however, may move deeply buried seed into the shallow depth band where germination potential is high. </w:t>
      </w:r>
    </w:p>
    <w:p w:rsidR="007A0C94" w:rsidRDefault="00316619"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Mowing and grazing treatments </w:t>
      </w:r>
      <w:r w:rsidR="00D158F6">
        <w:rPr>
          <w:rFonts w:ascii="Times New Roman" w:hAnsi="Times New Roman" w:cs="Times New Roman"/>
          <w:sz w:val="24"/>
          <w:szCs w:val="24"/>
        </w:rPr>
        <w:t xml:space="preserve">that occur </w:t>
      </w:r>
      <w:r>
        <w:rPr>
          <w:rFonts w:ascii="Times New Roman" w:hAnsi="Times New Roman" w:cs="Times New Roman"/>
          <w:sz w:val="24"/>
          <w:szCs w:val="24"/>
        </w:rPr>
        <w:t xml:space="preserve">before </w:t>
      </w:r>
      <w:r w:rsidR="00D158F6">
        <w:rPr>
          <w:rFonts w:ascii="Times New Roman" w:hAnsi="Times New Roman" w:cs="Times New Roman"/>
          <w:sz w:val="24"/>
          <w:szCs w:val="24"/>
        </w:rPr>
        <w:t xml:space="preserve">sandbur </w:t>
      </w:r>
      <w:r>
        <w:rPr>
          <w:rFonts w:ascii="Times New Roman" w:hAnsi="Times New Roman" w:cs="Times New Roman"/>
          <w:sz w:val="24"/>
          <w:szCs w:val="24"/>
        </w:rPr>
        <w:t>flower</w:t>
      </w:r>
      <w:r w:rsidR="00D158F6">
        <w:rPr>
          <w:rFonts w:ascii="Times New Roman" w:hAnsi="Times New Roman" w:cs="Times New Roman"/>
          <w:sz w:val="24"/>
          <w:szCs w:val="24"/>
        </w:rPr>
        <w:t>s</w:t>
      </w:r>
      <w:r>
        <w:rPr>
          <w:rFonts w:ascii="Times New Roman" w:hAnsi="Times New Roman" w:cs="Times New Roman"/>
          <w:sz w:val="24"/>
          <w:szCs w:val="24"/>
        </w:rPr>
        <w:t xml:space="preserve"> (i.e., boot stage) can often reduce seed production</w:t>
      </w:r>
      <w:r w:rsidR="00D158F6">
        <w:rPr>
          <w:rFonts w:ascii="Times New Roman" w:hAnsi="Times New Roman" w:cs="Times New Roman"/>
          <w:sz w:val="24"/>
          <w:szCs w:val="24"/>
        </w:rPr>
        <w:t>, but seldom eliminates it</w:t>
      </w:r>
      <w:r>
        <w:rPr>
          <w:rFonts w:ascii="Times New Roman" w:hAnsi="Times New Roman" w:cs="Times New Roman"/>
          <w:sz w:val="24"/>
          <w:szCs w:val="24"/>
        </w:rPr>
        <w:t xml:space="preserve">. If </w:t>
      </w:r>
      <w:r w:rsidR="00D158F6">
        <w:rPr>
          <w:rFonts w:ascii="Times New Roman" w:hAnsi="Times New Roman" w:cs="Times New Roman"/>
          <w:sz w:val="24"/>
          <w:szCs w:val="24"/>
        </w:rPr>
        <w:t xml:space="preserve">the soil has </w:t>
      </w:r>
      <w:r>
        <w:rPr>
          <w:rFonts w:ascii="Times New Roman" w:hAnsi="Times New Roman" w:cs="Times New Roman"/>
          <w:sz w:val="24"/>
          <w:szCs w:val="24"/>
        </w:rPr>
        <w:t>adequate moisture</w:t>
      </w:r>
      <w:r w:rsidR="007A0C94">
        <w:rPr>
          <w:rFonts w:ascii="Times New Roman" w:hAnsi="Times New Roman" w:cs="Times New Roman"/>
          <w:sz w:val="24"/>
          <w:szCs w:val="24"/>
        </w:rPr>
        <w:t>,</w:t>
      </w:r>
      <w:r>
        <w:rPr>
          <w:rFonts w:ascii="Times New Roman" w:hAnsi="Times New Roman" w:cs="Times New Roman"/>
          <w:sz w:val="24"/>
          <w:szCs w:val="24"/>
        </w:rPr>
        <w:t xml:space="preserve"> mowed and grazed plants usually regrow from buds located at the base of each stem (tiller)</w:t>
      </w:r>
      <w:r w:rsidR="00F24A6F">
        <w:rPr>
          <w:rFonts w:ascii="Times New Roman" w:hAnsi="Times New Roman" w:cs="Times New Roman"/>
          <w:sz w:val="24"/>
          <w:szCs w:val="24"/>
        </w:rPr>
        <w:t>. I</w:t>
      </w:r>
      <w:r>
        <w:rPr>
          <w:rFonts w:ascii="Times New Roman" w:hAnsi="Times New Roman" w:cs="Times New Roman"/>
          <w:sz w:val="24"/>
          <w:szCs w:val="24"/>
        </w:rPr>
        <w:t xml:space="preserve">f the regrowth is not treated the </w:t>
      </w:r>
      <w:r w:rsidR="00F24A6F">
        <w:rPr>
          <w:rFonts w:ascii="Times New Roman" w:hAnsi="Times New Roman" w:cs="Times New Roman"/>
          <w:sz w:val="24"/>
          <w:szCs w:val="24"/>
        </w:rPr>
        <w:t xml:space="preserve">new secondary </w:t>
      </w:r>
      <w:r>
        <w:rPr>
          <w:rFonts w:ascii="Times New Roman" w:hAnsi="Times New Roman" w:cs="Times New Roman"/>
          <w:sz w:val="24"/>
          <w:szCs w:val="24"/>
        </w:rPr>
        <w:t xml:space="preserve">tiller will </w:t>
      </w:r>
      <w:r w:rsidR="00F24A6F">
        <w:rPr>
          <w:rFonts w:ascii="Times New Roman" w:hAnsi="Times New Roman" w:cs="Times New Roman"/>
          <w:sz w:val="24"/>
          <w:szCs w:val="24"/>
        </w:rPr>
        <w:t xml:space="preserve">usually </w:t>
      </w:r>
      <w:r>
        <w:rPr>
          <w:rFonts w:ascii="Times New Roman" w:hAnsi="Times New Roman" w:cs="Times New Roman"/>
          <w:sz w:val="24"/>
          <w:szCs w:val="24"/>
        </w:rPr>
        <w:t xml:space="preserve">develop </w:t>
      </w:r>
      <w:r w:rsidR="00F24A6F">
        <w:rPr>
          <w:rFonts w:ascii="Times New Roman" w:hAnsi="Times New Roman" w:cs="Times New Roman"/>
          <w:sz w:val="24"/>
          <w:szCs w:val="24"/>
        </w:rPr>
        <w:t xml:space="preserve">viable </w:t>
      </w:r>
      <w:r>
        <w:rPr>
          <w:rFonts w:ascii="Times New Roman" w:hAnsi="Times New Roman" w:cs="Times New Roman"/>
          <w:sz w:val="24"/>
          <w:szCs w:val="24"/>
        </w:rPr>
        <w:t>seeds. For grazing to</w:t>
      </w:r>
      <w:r w:rsidR="00D31B1E">
        <w:rPr>
          <w:rFonts w:ascii="Times New Roman" w:hAnsi="Times New Roman" w:cs="Times New Roman"/>
          <w:sz w:val="24"/>
          <w:szCs w:val="24"/>
        </w:rPr>
        <w:t xml:space="preserve"> </w:t>
      </w:r>
      <w:r>
        <w:rPr>
          <w:rFonts w:ascii="Times New Roman" w:hAnsi="Times New Roman" w:cs="Times New Roman"/>
          <w:sz w:val="24"/>
          <w:szCs w:val="24"/>
        </w:rPr>
        <w:t>effective</w:t>
      </w:r>
      <w:r w:rsidR="00D31B1E">
        <w:rPr>
          <w:rFonts w:ascii="Times New Roman" w:hAnsi="Times New Roman" w:cs="Times New Roman"/>
          <w:sz w:val="24"/>
          <w:szCs w:val="24"/>
        </w:rPr>
        <w:t>ly control</w:t>
      </w:r>
      <w:r>
        <w:rPr>
          <w:rFonts w:ascii="Times New Roman" w:hAnsi="Times New Roman" w:cs="Times New Roman"/>
          <w:sz w:val="24"/>
          <w:szCs w:val="24"/>
        </w:rPr>
        <w:t xml:space="preserve"> </w:t>
      </w:r>
      <w:r w:rsidR="00D31B1E">
        <w:rPr>
          <w:rFonts w:ascii="Times New Roman" w:hAnsi="Times New Roman" w:cs="Times New Roman"/>
          <w:sz w:val="24"/>
          <w:szCs w:val="24"/>
        </w:rPr>
        <w:t xml:space="preserve">sandbur it must </w:t>
      </w:r>
      <w:r>
        <w:rPr>
          <w:rFonts w:ascii="Times New Roman" w:hAnsi="Times New Roman" w:cs="Times New Roman"/>
          <w:sz w:val="24"/>
          <w:szCs w:val="24"/>
        </w:rPr>
        <w:t xml:space="preserve">be </w:t>
      </w:r>
      <w:r w:rsidR="00D31B1E">
        <w:rPr>
          <w:rFonts w:ascii="Times New Roman" w:hAnsi="Times New Roman" w:cs="Times New Roman"/>
          <w:sz w:val="24"/>
          <w:szCs w:val="24"/>
        </w:rPr>
        <w:t xml:space="preserve">intense </w:t>
      </w:r>
      <w:r w:rsidR="00F24A6F">
        <w:rPr>
          <w:rFonts w:ascii="Times New Roman" w:hAnsi="Times New Roman" w:cs="Times New Roman"/>
          <w:sz w:val="24"/>
          <w:szCs w:val="24"/>
        </w:rPr>
        <w:t xml:space="preserve">enough to </w:t>
      </w:r>
      <w:r>
        <w:rPr>
          <w:rFonts w:ascii="Times New Roman" w:hAnsi="Times New Roman" w:cs="Times New Roman"/>
          <w:sz w:val="24"/>
          <w:szCs w:val="24"/>
        </w:rPr>
        <w:t>remov</w:t>
      </w:r>
      <w:r w:rsidR="00F24A6F">
        <w:rPr>
          <w:rFonts w:ascii="Times New Roman" w:hAnsi="Times New Roman" w:cs="Times New Roman"/>
          <w:sz w:val="24"/>
          <w:szCs w:val="24"/>
        </w:rPr>
        <w:t>e</w:t>
      </w:r>
      <w:r>
        <w:rPr>
          <w:rFonts w:ascii="Times New Roman" w:hAnsi="Times New Roman" w:cs="Times New Roman"/>
          <w:sz w:val="24"/>
          <w:szCs w:val="24"/>
        </w:rPr>
        <w:t xml:space="preserve"> all of the existing stems to near ground level.</w:t>
      </w:r>
      <w:r w:rsidR="00F24A6F">
        <w:rPr>
          <w:rFonts w:ascii="Times New Roman" w:hAnsi="Times New Roman" w:cs="Times New Roman"/>
          <w:sz w:val="24"/>
          <w:szCs w:val="24"/>
        </w:rPr>
        <w:t xml:space="preserve"> If the Sandbur </w:t>
      </w:r>
      <w:r w:rsidR="00D31B1E">
        <w:rPr>
          <w:rFonts w:ascii="Times New Roman" w:hAnsi="Times New Roman" w:cs="Times New Roman"/>
          <w:sz w:val="24"/>
          <w:szCs w:val="24"/>
        </w:rPr>
        <w:t xml:space="preserve">plants are </w:t>
      </w:r>
      <w:r w:rsidR="00F24A6F">
        <w:rPr>
          <w:rFonts w:ascii="Times New Roman" w:hAnsi="Times New Roman" w:cs="Times New Roman"/>
          <w:sz w:val="24"/>
          <w:szCs w:val="24"/>
        </w:rPr>
        <w:t xml:space="preserve">mixed with desired vegetation, the potential </w:t>
      </w:r>
      <w:r w:rsidR="00D31B1E">
        <w:rPr>
          <w:rFonts w:ascii="Times New Roman" w:hAnsi="Times New Roman" w:cs="Times New Roman"/>
          <w:sz w:val="24"/>
          <w:szCs w:val="24"/>
        </w:rPr>
        <w:t xml:space="preserve">outcome of an intense </w:t>
      </w:r>
      <w:r w:rsidR="00F24A6F">
        <w:rPr>
          <w:rFonts w:ascii="Times New Roman" w:hAnsi="Times New Roman" w:cs="Times New Roman"/>
          <w:sz w:val="24"/>
          <w:szCs w:val="24"/>
        </w:rPr>
        <w:t xml:space="preserve">mowing or grazing treatment </w:t>
      </w:r>
      <w:r w:rsidR="00D31B1E">
        <w:rPr>
          <w:rFonts w:ascii="Times New Roman" w:hAnsi="Times New Roman" w:cs="Times New Roman"/>
          <w:sz w:val="24"/>
          <w:szCs w:val="24"/>
        </w:rPr>
        <w:t xml:space="preserve">must consider the effects of the treatment </w:t>
      </w:r>
      <w:r w:rsidR="00F24A6F">
        <w:rPr>
          <w:rFonts w:ascii="Times New Roman" w:hAnsi="Times New Roman" w:cs="Times New Roman"/>
          <w:sz w:val="24"/>
          <w:szCs w:val="24"/>
        </w:rPr>
        <w:t>on the desired vegetation</w:t>
      </w:r>
      <w:r w:rsidR="00D31B1E">
        <w:rPr>
          <w:rFonts w:ascii="Times New Roman" w:hAnsi="Times New Roman" w:cs="Times New Roman"/>
          <w:sz w:val="24"/>
          <w:szCs w:val="24"/>
        </w:rPr>
        <w:t xml:space="preserve">. </w:t>
      </w:r>
      <w:r w:rsidR="00F24A6F">
        <w:rPr>
          <w:rFonts w:ascii="Times New Roman" w:hAnsi="Times New Roman" w:cs="Times New Roman"/>
          <w:sz w:val="24"/>
          <w:szCs w:val="24"/>
        </w:rPr>
        <w:t xml:space="preserve"> A grazing or mowing treatment that adversely affects the vigor and/or abundance of the desired plants </w:t>
      </w:r>
      <w:r w:rsidR="00D31B1E">
        <w:rPr>
          <w:rFonts w:ascii="Times New Roman" w:hAnsi="Times New Roman" w:cs="Times New Roman"/>
          <w:sz w:val="24"/>
          <w:szCs w:val="24"/>
        </w:rPr>
        <w:t xml:space="preserve">often </w:t>
      </w:r>
      <w:r w:rsidR="00F24A6F">
        <w:rPr>
          <w:rFonts w:ascii="Times New Roman" w:hAnsi="Times New Roman" w:cs="Times New Roman"/>
          <w:sz w:val="24"/>
          <w:szCs w:val="24"/>
        </w:rPr>
        <w:t>facilitate</w:t>
      </w:r>
      <w:r w:rsidR="00D31B1E">
        <w:rPr>
          <w:rFonts w:ascii="Times New Roman" w:hAnsi="Times New Roman" w:cs="Times New Roman"/>
          <w:sz w:val="24"/>
          <w:szCs w:val="24"/>
        </w:rPr>
        <w:t>s</w:t>
      </w:r>
      <w:r w:rsidR="00F24A6F">
        <w:rPr>
          <w:rFonts w:ascii="Times New Roman" w:hAnsi="Times New Roman" w:cs="Times New Roman"/>
          <w:sz w:val="24"/>
          <w:szCs w:val="24"/>
        </w:rPr>
        <w:t xml:space="preserve"> an increase in either sandbur</w:t>
      </w:r>
      <w:r w:rsidR="00D31B1E">
        <w:rPr>
          <w:rFonts w:ascii="Times New Roman" w:hAnsi="Times New Roman" w:cs="Times New Roman"/>
          <w:sz w:val="24"/>
          <w:szCs w:val="24"/>
        </w:rPr>
        <w:t xml:space="preserve"> or some other weed. This outcome occurs because there is more soil moisture and nutrients available to the weeds, which oft</w:t>
      </w:r>
      <w:r w:rsidR="007A0C94">
        <w:rPr>
          <w:rFonts w:ascii="Times New Roman" w:hAnsi="Times New Roman" w:cs="Times New Roman"/>
          <w:sz w:val="24"/>
          <w:szCs w:val="24"/>
        </w:rPr>
        <w:t>e</w:t>
      </w:r>
      <w:r w:rsidR="00D31B1E">
        <w:rPr>
          <w:rFonts w:ascii="Times New Roman" w:hAnsi="Times New Roman" w:cs="Times New Roman"/>
          <w:sz w:val="24"/>
          <w:szCs w:val="24"/>
        </w:rPr>
        <w:t>n germinate earlier or grow faster than the desired vegetation</w:t>
      </w:r>
      <w:r w:rsidR="007A0C94">
        <w:rPr>
          <w:rFonts w:ascii="Times New Roman" w:hAnsi="Times New Roman" w:cs="Times New Roman"/>
          <w:sz w:val="24"/>
          <w:szCs w:val="24"/>
        </w:rPr>
        <w:t xml:space="preserve">. </w:t>
      </w:r>
    </w:p>
    <w:p w:rsidR="002F5EC1" w:rsidRDefault="002F5EC1"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There are no biological controls for Sandbur at this time. </w:t>
      </w:r>
    </w:p>
    <w:p w:rsidR="00324097" w:rsidRDefault="001B52FA"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There is little information about </w:t>
      </w:r>
      <w:r w:rsidR="00986F00">
        <w:rPr>
          <w:rFonts w:ascii="Times New Roman" w:hAnsi="Times New Roman" w:cs="Times New Roman"/>
          <w:sz w:val="24"/>
          <w:szCs w:val="24"/>
        </w:rPr>
        <w:t xml:space="preserve">sandbur’s response to </w:t>
      </w:r>
      <w:r>
        <w:rPr>
          <w:rFonts w:ascii="Times New Roman" w:hAnsi="Times New Roman" w:cs="Times New Roman"/>
          <w:sz w:val="24"/>
          <w:szCs w:val="24"/>
        </w:rPr>
        <w:t>fire</w:t>
      </w:r>
      <w:r w:rsidR="00986F00">
        <w:rPr>
          <w:rFonts w:ascii="Times New Roman" w:hAnsi="Times New Roman" w:cs="Times New Roman"/>
          <w:sz w:val="24"/>
          <w:szCs w:val="24"/>
        </w:rPr>
        <w:t xml:space="preserve">. </w:t>
      </w:r>
      <w:r>
        <w:rPr>
          <w:rFonts w:ascii="Times New Roman" w:hAnsi="Times New Roman" w:cs="Times New Roman"/>
          <w:sz w:val="24"/>
          <w:szCs w:val="24"/>
        </w:rPr>
        <w:t xml:space="preserve"> That said, </w:t>
      </w:r>
      <w:r w:rsidR="00324097">
        <w:rPr>
          <w:rFonts w:ascii="Times New Roman" w:hAnsi="Times New Roman" w:cs="Times New Roman"/>
          <w:sz w:val="24"/>
          <w:szCs w:val="24"/>
        </w:rPr>
        <w:t>s</w:t>
      </w:r>
      <w:r w:rsidR="002F5EC1">
        <w:rPr>
          <w:rFonts w:ascii="Times New Roman" w:hAnsi="Times New Roman" w:cs="Times New Roman"/>
          <w:sz w:val="24"/>
          <w:szCs w:val="24"/>
        </w:rPr>
        <w:t xml:space="preserve">andbur usually does not occur in </w:t>
      </w:r>
      <w:r>
        <w:rPr>
          <w:rFonts w:ascii="Times New Roman" w:hAnsi="Times New Roman" w:cs="Times New Roman"/>
          <w:sz w:val="24"/>
          <w:szCs w:val="24"/>
        </w:rPr>
        <w:t>a stand</w:t>
      </w:r>
      <w:r w:rsidR="002F5EC1">
        <w:rPr>
          <w:rFonts w:ascii="Times New Roman" w:hAnsi="Times New Roman" w:cs="Times New Roman"/>
          <w:sz w:val="24"/>
          <w:szCs w:val="24"/>
        </w:rPr>
        <w:t xml:space="preserve"> large enough </w:t>
      </w:r>
      <w:r w:rsidR="00986F00">
        <w:rPr>
          <w:rFonts w:ascii="Times New Roman" w:hAnsi="Times New Roman" w:cs="Times New Roman"/>
          <w:sz w:val="24"/>
          <w:szCs w:val="24"/>
        </w:rPr>
        <w:t xml:space="preserve">carry a </w:t>
      </w:r>
      <w:r>
        <w:rPr>
          <w:rFonts w:ascii="Times New Roman" w:hAnsi="Times New Roman" w:cs="Times New Roman"/>
          <w:sz w:val="24"/>
          <w:szCs w:val="24"/>
        </w:rPr>
        <w:t>controlled burn</w:t>
      </w:r>
      <w:r w:rsidR="00986F00">
        <w:rPr>
          <w:rFonts w:ascii="Times New Roman" w:hAnsi="Times New Roman" w:cs="Times New Roman"/>
          <w:sz w:val="24"/>
          <w:szCs w:val="24"/>
        </w:rPr>
        <w:t xml:space="preserve">, </w:t>
      </w:r>
      <w:r>
        <w:rPr>
          <w:rFonts w:ascii="Times New Roman" w:hAnsi="Times New Roman" w:cs="Times New Roman"/>
          <w:sz w:val="24"/>
          <w:szCs w:val="24"/>
        </w:rPr>
        <w:t xml:space="preserve">to </w:t>
      </w:r>
      <w:r w:rsidR="00986F00">
        <w:rPr>
          <w:rFonts w:ascii="Times New Roman" w:hAnsi="Times New Roman" w:cs="Times New Roman"/>
          <w:sz w:val="24"/>
          <w:szCs w:val="24"/>
        </w:rPr>
        <w:t xml:space="preserve">use fire to </w:t>
      </w:r>
      <w:r>
        <w:rPr>
          <w:rFonts w:ascii="Times New Roman" w:hAnsi="Times New Roman" w:cs="Times New Roman"/>
          <w:sz w:val="24"/>
          <w:szCs w:val="24"/>
        </w:rPr>
        <w:t>eliminate the weed. Flaming individual young plants</w:t>
      </w:r>
      <w:r w:rsidR="00324097">
        <w:rPr>
          <w:rFonts w:ascii="Times New Roman" w:hAnsi="Times New Roman" w:cs="Times New Roman"/>
          <w:sz w:val="24"/>
          <w:szCs w:val="24"/>
        </w:rPr>
        <w:t xml:space="preserve"> (</w:t>
      </w:r>
      <w:r>
        <w:rPr>
          <w:rFonts w:ascii="Times New Roman" w:hAnsi="Times New Roman" w:cs="Times New Roman"/>
          <w:sz w:val="24"/>
          <w:szCs w:val="24"/>
        </w:rPr>
        <w:t>especially seedlings</w:t>
      </w:r>
      <w:r w:rsidR="00324097">
        <w:rPr>
          <w:rFonts w:ascii="Times New Roman" w:hAnsi="Times New Roman" w:cs="Times New Roman"/>
          <w:sz w:val="24"/>
          <w:szCs w:val="24"/>
        </w:rPr>
        <w:t xml:space="preserve">) before they </w:t>
      </w:r>
      <w:r w:rsidR="00986F00">
        <w:rPr>
          <w:rFonts w:ascii="Times New Roman" w:hAnsi="Times New Roman" w:cs="Times New Roman"/>
          <w:sz w:val="24"/>
          <w:szCs w:val="24"/>
        </w:rPr>
        <w:t xml:space="preserve">flower </w:t>
      </w:r>
      <w:r w:rsidR="00324097">
        <w:rPr>
          <w:rFonts w:ascii="Times New Roman" w:hAnsi="Times New Roman" w:cs="Times New Roman"/>
          <w:sz w:val="24"/>
          <w:szCs w:val="24"/>
        </w:rPr>
        <w:t xml:space="preserve">effectively controls </w:t>
      </w:r>
      <w:r w:rsidR="00986F00">
        <w:rPr>
          <w:rFonts w:ascii="Times New Roman" w:hAnsi="Times New Roman" w:cs="Times New Roman"/>
          <w:sz w:val="24"/>
          <w:szCs w:val="24"/>
        </w:rPr>
        <w:t xml:space="preserve">sandbur, </w:t>
      </w:r>
      <w:r w:rsidR="00324097">
        <w:rPr>
          <w:rFonts w:ascii="Times New Roman" w:hAnsi="Times New Roman" w:cs="Times New Roman"/>
          <w:sz w:val="24"/>
          <w:szCs w:val="24"/>
        </w:rPr>
        <w:t>but probably has no effect on seed buried in the soil.</w:t>
      </w:r>
    </w:p>
    <w:p w:rsidR="00324097" w:rsidRPr="001A6A9D" w:rsidRDefault="00324097" w:rsidP="008E5E04">
      <w:pPr>
        <w:spacing w:after="0"/>
        <w:ind w:firstLine="720"/>
        <w:rPr>
          <w:rFonts w:ascii="Times New Roman" w:hAnsi="Times New Roman" w:cs="Times New Roman"/>
          <w:sz w:val="24"/>
          <w:szCs w:val="24"/>
        </w:rPr>
      </w:pPr>
      <w:r>
        <w:rPr>
          <w:rFonts w:ascii="Times New Roman" w:hAnsi="Times New Roman" w:cs="Times New Roman"/>
          <w:sz w:val="24"/>
          <w:szCs w:val="24"/>
        </w:rPr>
        <w:t>The best approach to reducing the risk of having a</w:t>
      </w:r>
      <w:r w:rsidR="00986F00">
        <w:rPr>
          <w:rFonts w:ascii="Times New Roman" w:hAnsi="Times New Roman" w:cs="Times New Roman"/>
          <w:sz w:val="24"/>
          <w:szCs w:val="24"/>
        </w:rPr>
        <w:t xml:space="preserve"> large </w:t>
      </w:r>
      <w:r>
        <w:rPr>
          <w:rFonts w:ascii="Times New Roman" w:hAnsi="Times New Roman" w:cs="Times New Roman"/>
          <w:sz w:val="24"/>
          <w:szCs w:val="24"/>
        </w:rPr>
        <w:t xml:space="preserve">infestation of sandbur in cropland, rangeland or pasture is to manage the vegetation </w:t>
      </w:r>
      <w:r w:rsidR="00986F00">
        <w:rPr>
          <w:rFonts w:ascii="Times New Roman" w:hAnsi="Times New Roman" w:cs="Times New Roman"/>
          <w:sz w:val="24"/>
          <w:szCs w:val="24"/>
        </w:rPr>
        <w:t xml:space="preserve">or crop </w:t>
      </w:r>
      <w:r>
        <w:rPr>
          <w:rFonts w:ascii="Times New Roman" w:hAnsi="Times New Roman" w:cs="Times New Roman"/>
          <w:sz w:val="24"/>
          <w:szCs w:val="24"/>
        </w:rPr>
        <w:t xml:space="preserve">to promote a plant community composed tall, dense, </w:t>
      </w:r>
      <w:r w:rsidR="00986F00">
        <w:rPr>
          <w:rFonts w:ascii="Times New Roman" w:hAnsi="Times New Roman" w:cs="Times New Roman"/>
          <w:sz w:val="24"/>
          <w:szCs w:val="24"/>
        </w:rPr>
        <w:t xml:space="preserve">and </w:t>
      </w:r>
      <w:r>
        <w:rPr>
          <w:rFonts w:ascii="Times New Roman" w:hAnsi="Times New Roman" w:cs="Times New Roman"/>
          <w:sz w:val="24"/>
          <w:szCs w:val="24"/>
        </w:rPr>
        <w:t xml:space="preserve">vigorous </w:t>
      </w:r>
      <w:r w:rsidR="00986F00">
        <w:rPr>
          <w:rFonts w:ascii="Times New Roman" w:hAnsi="Times New Roman" w:cs="Times New Roman"/>
          <w:sz w:val="24"/>
          <w:szCs w:val="24"/>
        </w:rPr>
        <w:t xml:space="preserve">plants. </w:t>
      </w:r>
      <w:r>
        <w:rPr>
          <w:rFonts w:ascii="Times New Roman" w:hAnsi="Times New Roman" w:cs="Times New Roman"/>
          <w:sz w:val="24"/>
          <w:szCs w:val="24"/>
        </w:rPr>
        <w:t xml:space="preserve"> </w:t>
      </w:r>
      <w:r w:rsidR="00986F00">
        <w:rPr>
          <w:rFonts w:ascii="Times New Roman" w:hAnsi="Times New Roman" w:cs="Times New Roman"/>
          <w:sz w:val="24"/>
          <w:szCs w:val="24"/>
        </w:rPr>
        <w:t>A</w:t>
      </w:r>
      <w:r>
        <w:rPr>
          <w:rFonts w:ascii="Times New Roman" w:hAnsi="Times New Roman" w:cs="Times New Roman"/>
          <w:sz w:val="24"/>
          <w:szCs w:val="24"/>
        </w:rPr>
        <w:t xml:space="preserve"> dense stand of vigorous </w:t>
      </w:r>
      <w:r w:rsidR="00986F00">
        <w:rPr>
          <w:rFonts w:ascii="Times New Roman" w:hAnsi="Times New Roman" w:cs="Times New Roman"/>
          <w:sz w:val="24"/>
          <w:szCs w:val="24"/>
        </w:rPr>
        <w:t xml:space="preserve">desired </w:t>
      </w:r>
      <w:r>
        <w:rPr>
          <w:rFonts w:ascii="Times New Roman" w:hAnsi="Times New Roman" w:cs="Times New Roman"/>
          <w:sz w:val="24"/>
          <w:szCs w:val="24"/>
        </w:rPr>
        <w:t xml:space="preserve">plants reduces the probability of </w:t>
      </w:r>
      <w:r w:rsidR="00986F00">
        <w:rPr>
          <w:rFonts w:ascii="Times New Roman" w:hAnsi="Times New Roman" w:cs="Times New Roman"/>
          <w:sz w:val="24"/>
          <w:szCs w:val="24"/>
        </w:rPr>
        <w:t>san</w:t>
      </w:r>
      <w:r w:rsidR="007A0C94">
        <w:rPr>
          <w:rFonts w:ascii="Times New Roman" w:hAnsi="Times New Roman" w:cs="Times New Roman"/>
          <w:sz w:val="24"/>
          <w:szCs w:val="24"/>
        </w:rPr>
        <w:t>d</w:t>
      </w:r>
      <w:r w:rsidR="00986F00">
        <w:rPr>
          <w:rFonts w:ascii="Times New Roman" w:hAnsi="Times New Roman" w:cs="Times New Roman"/>
          <w:sz w:val="24"/>
          <w:szCs w:val="24"/>
        </w:rPr>
        <w:t xml:space="preserve">bur </w:t>
      </w:r>
      <w:r>
        <w:rPr>
          <w:rFonts w:ascii="Times New Roman" w:hAnsi="Times New Roman" w:cs="Times New Roman"/>
          <w:sz w:val="24"/>
          <w:szCs w:val="24"/>
        </w:rPr>
        <w:t xml:space="preserve">establishment and </w:t>
      </w:r>
      <w:r w:rsidR="00986F00">
        <w:rPr>
          <w:rFonts w:ascii="Times New Roman" w:hAnsi="Times New Roman" w:cs="Times New Roman"/>
          <w:sz w:val="24"/>
          <w:szCs w:val="24"/>
        </w:rPr>
        <w:t>abundant seed production from existing plants</w:t>
      </w:r>
      <w:r>
        <w:rPr>
          <w:rFonts w:ascii="Times New Roman" w:hAnsi="Times New Roman" w:cs="Times New Roman"/>
          <w:sz w:val="24"/>
          <w:szCs w:val="24"/>
        </w:rPr>
        <w:t xml:space="preserve"> </w:t>
      </w:r>
    </w:p>
    <w:p w:rsidR="008E5E04" w:rsidRDefault="008E5E04" w:rsidP="008E5E04">
      <w:pPr>
        <w:spacing w:after="0"/>
        <w:rPr>
          <w:rFonts w:ascii="Times New Roman" w:hAnsi="Times New Roman" w:cs="Times New Roman"/>
          <w:b/>
          <w:i/>
          <w:sz w:val="24"/>
          <w:szCs w:val="24"/>
        </w:rPr>
      </w:pPr>
    </w:p>
    <w:p w:rsidR="00324097" w:rsidRPr="007A0C94" w:rsidRDefault="00324097" w:rsidP="008E5E04">
      <w:pPr>
        <w:spacing w:after="0"/>
        <w:rPr>
          <w:rFonts w:ascii="Times New Roman" w:hAnsi="Times New Roman" w:cs="Times New Roman"/>
          <w:b/>
          <w:i/>
          <w:sz w:val="24"/>
          <w:szCs w:val="24"/>
        </w:rPr>
      </w:pPr>
      <w:r w:rsidRPr="007A0C94">
        <w:rPr>
          <w:rFonts w:ascii="Times New Roman" w:hAnsi="Times New Roman" w:cs="Times New Roman"/>
          <w:b/>
          <w:i/>
          <w:sz w:val="24"/>
          <w:szCs w:val="24"/>
        </w:rPr>
        <w:t>Chemical Control</w:t>
      </w:r>
    </w:p>
    <w:p w:rsidR="00385A71" w:rsidRDefault="00324097"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There are </w:t>
      </w:r>
      <w:r w:rsidR="00857B49">
        <w:rPr>
          <w:rFonts w:ascii="Times New Roman" w:hAnsi="Times New Roman" w:cs="Times New Roman"/>
          <w:sz w:val="24"/>
          <w:szCs w:val="24"/>
        </w:rPr>
        <w:t>over 25 active ingredients</w:t>
      </w:r>
      <w:r w:rsidR="00852957">
        <w:rPr>
          <w:rFonts w:ascii="Times New Roman" w:hAnsi="Times New Roman" w:cs="Times New Roman"/>
          <w:sz w:val="24"/>
          <w:szCs w:val="24"/>
        </w:rPr>
        <w:t xml:space="preserve"> that </w:t>
      </w:r>
      <w:r>
        <w:rPr>
          <w:rFonts w:ascii="Times New Roman" w:hAnsi="Times New Roman" w:cs="Times New Roman"/>
          <w:sz w:val="24"/>
          <w:szCs w:val="24"/>
        </w:rPr>
        <w:t>effectively control</w:t>
      </w:r>
      <w:r w:rsidR="00926B0F">
        <w:rPr>
          <w:rFonts w:ascii="Times New Roman" w:hAnsi="Times New Roman" w:cs="Times New Roman"/>
          <w:sz w:val="24"/>
          <w:szCs w:val="24"/>
        </w:rPr>
        <w:t xml:space="preserve"> or suppress sandbur in wildland, non-crop and common crops found in Nevada </w:t>
      </w:r>
      <w:r>
        <w:rPr>
          <w:rFonts w:ascii="Times New Roman" w:hAnsi="Times New Roman" w:cs="Times New Roman"/>
          <w:sz w:val="24"/>
          <w:szCs w:val="24"/>
        </w:rPr>
        <w:t>(Table 1)</w:t>
      </w:r>
      <w:r w:rsidR="00857B49">
        <w:rPr>
          <w:rFonts w:ascii="Times New Roman" w:hAnsi="Times New Roman" w:cs="Times New Roman"/>
          <w:sz w:val="24"/>
          <w:szCs w:val="24"/>
        </w:rPr>
        <w:t xml:space="preserve">. These active ingredients are packaged into </w:t>
      </w:r>
      <w:r w:rsidR="00926B0F">
        <w:rPr>
          <w:rFonts w:ascii="Times New Roman" w:hAnsi="Times New Roman" w:cs="Times New Roman"/>
          <w:sz w:val="24"/>
          <w:szCs w:val="24"/>
        </w:rPr>
        <w:t xml:space="preserve">over 250 labeled products, a large number of which </w:t>
      </w:r>
      <w:r w:rsidR="00857B49">
        <w:rPr>
          <w:rFonts w:ascii="Times New Roman" w:hAnsi="Times New Roman" w:cs="Times New Roman"/>
          <w:sz w:val="24"/>
          <w:szCs w:val="24"/>
        </w:rPr>
        <w:t xml:space="preserve">are pre-mixed </w:t>
      </w:r>
      <w:r w:rsidR="00926B0F">
        <w:rPr>
          <w:rFonts w:ascii="Times New Roman" w:hAnsi="Times New Roman" w:cs="Times New Roman"/>
          <w:sz w:val="24"/>
          <w:szCs w:val="24"/>
        </w:rPr>
        <w:t xml:space="preserve">products </w:t>
      </w:r>
      <w:r w:rsidR="00857B49">
        <w:rPr>
          <w:rFonts w:ascii="Times New Roman" w:hAnsi="Times New Roman" w:cs="Times New Roman"/>
          <w:sz w:val="24"/>
          <w:szCs w:val="24"/>
        </w:rPr>
        <w:t xml:space="preserve">of two or more active ingredients. </w:t>
      </w:r>
      <w:r w:rsidR="00852957">
        <w:rPr>
          <w:rFonts w:ascii="Times New Roman" w:hAnsi="Times New Roman" w:cs="Times New Roman"/>
          <w:sz w:val="24"/>
          <w:szCs w:val="24"/>
        </w:rPr>
        <w:t>In addition to the active ingredients shown in Table 1, there are a</w:t>
      </w:r>
      <w:r w:rsidR="000364AD">
        <w:rPr>
          <w:rFonts w:ascii="Times New Roman" w:hAnsi="Times New Roman" w:cs="Times New Roman"/>
          <w:sz w:val="24"/>
          <w:szCs w:val="24"/>
        </w:rPr>
        <w:t xml:space="preserve">t least 8 </w:t>
      </w:r>
      <w:r w:rsidR="00926B0F">
        <w:rPr>
          <w:rFonts w:ascii="Times New Roman" w:hAnsi="Times New Roman" w:cs="Times New Roman"/>
          <w:sz w:val="24"/>
          <w:szCs w:val="24"/>
        </w:rPr>
        <w:t xml:space="preserve">additional active ingredients </w:t>
      </w:r>
      <w:r w:rsidR="00852957">
        <w:rPr>
          <w:rFonts w:ascii="Times New Roman" w:hAnsi="Times New Roman" w:cs="Times New Roman"/>
          <w:sz w:val="24"/>
          <w:szCs w:val="24"/>
        </w:rPr>
        <w:t xml:space="preserve">that are </w:t>
      </w:r>
      <w:r w:rsidR="000364AD">
        <w:rPr>
          <w:rFonts w:ascii="Times New Roman" w:hAnsi="Times New Roman" w:cs="Times New Roman"/>
          <w:sz w:val="24"/>
          <w:szCs w:val="24"/>
        </w:rPr>
        <w:t xml:space="preserve">labeled for warm season turf gasses, ornamental plants, </w:t>
      </w:r>
      <w:r w:rsidR="00852957">
        <w:rPr>
          <w:rFonts w:ascii="Times New Roman" w:hAnsi="Times New Roman" w:cs="Times New Roman"/>
          <w:sz w:val="24"/>
          <w:szCs w:val="24"/>
        </w:rPr>
        <w:t xml:space="preserve">onions, </w:t>
      </w:r>
      <w:r w:rsidR="000364AD">
        <w:rPr>
          <w:rFonts w:ascii="Times New Roman" w:hAnsi="Times New Roman" w:cs="Times New Roman"/>
          <w:sz w:val="24"/>
          <w:szCs w:val="24"/>
        </w:rPr>
        <w:t>or minor/small acreage crops (</w:t>
      </w:r>
      <w:r w:rsidR="00926B0F">
        <w:rPr>
          <w:rFonts w:ascii="Times New Roman" w:hAnsi="Times New Roman" w:cs="Times New Roman"/>
          <w:sz w:val="24"/>
          <w:szCs w:val="24"/>
        </w:rPr>
        <w:t>e.g., carrots, lettuce, asparagus, etc.) that are scattered throughout the state</w:t>
      </w:r>
      <w:r w:rsidR="000364AD">
        <w:rPr>
          <w:rFonts w:ascii="Times New Roman" w:hAnsi="Times New Roman" w:cs="Times New Roman"/>
          <w:sz w:val="24"/>
          <w:szCs w:val="24"/>
        </w:rPr>
        <w:t>.</w:t>
      </w:r>
      <w:r w:rsidR="00926B0F">
        <w:rPr>
          <w:rFonts w:ascii="Times New Roman" w:hAnsi="Times New Roman" w:cs="Times New Roman"/>
          <w:sz w:val="24"/>
          <w:szCs w:val="24"/>
        </w:rPr>
        <w:t xml:space="preserve"> These include:  </w:t>
      </w:r>
      <w:r w:rsidR="000364AD">
        <w:rPr>
          <w:rFonts w:ascii="Times New Roman" w:hAnsi="Times New Roman" w:cs="Times New Roman"/>
          <w:sz w:val="24"/>
          <w:szCs w:val="24"/>
        </w:rPr>
        <w:t>e</w:t>
      </w:r>
      <w:r w:rsidR="00926B0F">
        <w:rPr>
          <w:rFonts w:ascii="Times New Roman" w:hAnsi="Times New Roman" w:cs="Times New Roman"/>
          <w:sz w:val="24"/>
          <w:szCs w:val="24"/>
        </w:rPr>
        <w:t xml:space="preserve">thalfluralin, </w:t>
      </w:r>
      <w:r w:rsidR="000364AD">
        <w:rPr>
          <w:rFonts w:ascii="Times New Roman" w:hAnsi="Times New Roman" w:cs="Times New Roman"/>
          <w:sz w:val="24"/>
          <w:szCs w:val="24"/>
        </w:rPr>
        <w:t>i</w:t>
      </w:r>
      <w:r w:rsidR="00926B0F">
        <w:rPr>
          <w:rFonts w:ascii="Times New Roman" w:hAnsi="Times New Roman" w:cs="Times New Roman"/>
          <w:sz w:val="24"/>
          <w:szCs w:val="24"/>
        </w:rPr>
        <w:t xml:space="preserve">mazamox, metribuzin, napropamide, </w:t>
      </w:r>
      <w:r w:rsidR="00385A71">
        <w:rPr>
          <w:rFonts w:ascii="Times New Roman" w:hAnsi="Times New Roman" w:cs="Times New Roman"/>
          <w:sz w:val="24"/>
          <w:szCs w:val="24"/>
        </w:rPr>
        <w:br w:type="page"/>
      </w:r>
    </w:p>
    <w:p w:rsidR="00141FF5" w:rsidRDefault="00141FF5" w:rsidP="00636A5F">
      <w:pPr>
        <w:spacing w:after="120"/>
        <w:rPr>
          <w:rFonts w:ascii="Times New Roman" w:hAnsi="Times New Roman" w:cs="Times New Roman"/>
          <w:sz w:val="24"/>
          <w:szCs w:val="24"/>
        </w:rPr>
        <w:sectPr w:rsidR="00141FF5" w:rsidSect="007A0C94">
          <w:footerReference w:type="default" r:id="rId11"/>
          <w:pgSz w:w="12240" w:h="15840"/>
          <w:pgMar w:top="1440" w:right="1440" w:bottom="1440" w:left="1440" w:header="720" w:footer="720" w:gutter="0"/>
          <w:cols w:space="720"/>
          <w:docGrid w:linePitch="360"/>
        </w:sectPr>
      </w:pPr>
    </w:p>
    <w:p w:rsidR="00476C72" w:rsidRDefault="007D1678" w:rsidP="00476C72">
      <w:pPr>
        <w:rPr>
          <w:rFonts w:ascii="Times New Roman" w:hAnsi="Times New Roman" w:cs="Times New Roman"/>
          <w:sz w:val="24"/>
          <w:szCs w:val="24"/>
        </w:rPr>
      </w:pPr>
      <w:r w:rsidRPr="00385A71">
        <w:rPr>
          <w:rFonts w:ascii="Times New Roman" w:hAnsi="Times New Roman" w:cs="Times New Roman"/>
          <w:b/>
          <w:sz w:val="24"/>
          <w:szCs w:val="24"/>
        </w:rPr>
        <w:lastRenderedPageBreak/>
        <w:t>Table 1</w:t>
      </w:r>
      <w:r w:rsidR="00857B49" w:rsidRPr="00385A71">
        <w:rPr>
          <w:rFonts w:ascii="Times New Roman" w:hAnsi="Times New Roman" w:cs="Times New Roman"/>
          <w:b/>
          <w:sz w:val="24"/>
          <w:szCs w:val="24"/>
        </w:rPr>
        <w:t>.</w:t>
      </w:r>
      <w:r w:rsidR="00857B49">
        <w:rPr>
          <w:rFonts w:ascii="Times New Roman" w:hAnsi="Times New Roman" w:cs="Times New Roman"/>
          <w:sz w:val="24"/>
          <w:szCs w:val="24"/>
        </w:rPr>
        <w:t xml:space="preserve"> </w:t>
      </w:r>
      <w:r w:rsidR="00622411">
        <w:rPr>
          <w:rFonts w:ascii="Times New Roman" w:hAnsi="Times New Roman" w:cs="Times New Roman"/>
          <w:sz w:val="24"/>
          <w:szCs w:val="24"/>
        </w:rPr>
        <w:t>A</w:t>
      </w:r>
      <w:r w:rsidR="00857B49">
        <w:rPr>
          <w:rFonts w:ascii="Times New Roman" w:hAnsi="Times New Roman" w:cs="Times New Roman"/>
          <w:sz w:val="24"/>
          <w:szCs w:val="24"/>
        </w:rPr>
        <w:t xml:space="preserve">ctive ingredients and many of </w:t>
      </w:r>
      <w:r w:rsidR="00622411">
        <w:rPr>
          <w:rFonts w:ascii="Times New Roman" w:hAnsi="Times New Roman" w:cs="Times New Roman"/>
          <w:sz w:val="24"/>
          <w:szCs w:val="24"/>
        </w:rPr>
        <w:t xml:space="preserve">the </w:t>
      </w:r>
      <w:r w:rsidR="00857B49">
        <w:rPr>
          <w:rFonts w:ascii="Times New Roman" w:hAnsi="Times New Roman" w:cs="Times New Roman"/>
          <w:sz w:val="24"/>
          <w:szCs w:val="24"/>
        </w:rPr>
        <w:t xml:space="preserve">representative products </w:t>
      </w:r>
      <w:r w:rsidR="00622411">
        <w:rPr>
          <w:rFonts w:ascii="Times New Roman" w:hAnsi="Times New Roman" w:cs="Times New Roman"/>
          <w:sz w:val="24"/>
          <w:szCs w:val="24"/>
        </w:rPr>
        <w:t xml:space="preserve">labeled for the </w:t>
      </w:r>
      <w:r w:rsidR="00857B49">
        <w:rPr>
          <w:rFonts w:ascii="Times New Roman" w:hAnsi="Times New Roman" w:cs="Times New Roman"/>
          <w:sz w:val="24"/>
          <w:szCs w:val="24"/>
        </w:rPr>
        <w:t xml:space="preserve">control </w:t>
      </w:r>
      <w:r w:rsidR="00622411">
        <w:rPr>
          <w:rFonts w:ascii="Times New Roman" w:hAnsi="Times New Roman" w:cs="Times New Roman"/>
          <w:sz w:val="24"/>
          <w:szCs w:val="24"/>
        </w:rPr>
        <w:t>of s</w:t>
      </w:r>
      <w:r w:rsidR="00857B49">
        <w:rPr>
          <w:rFonts w:ascii="Times New Roman" w:hAnsi="Times New Roman" w:cs="Times New Roman"/>
          <w:sz w:val="24"/>
          <w:szCs w:val="24"/>
        </w:rPr>
        <w:t xml:space="preserve">andbur in the landscape settings and crops </w:t>
      </w:r>
      <w:r w:rsidR="00622411">
        <w:rPr>
          <w:rFonts w:ascii="Times New Roman" w:hAnsi="Times New Roman" w:cs="Times New Roman"/>
          <w:sz w:val="24"/>
          <w:szCs w:val="24"/>
        </w:rPr>
        <w:t>in Nevada</w:t>
      </w:r>
      <w:r w:rsidR="00857B49">
        <w:rPr>
          <w:rFonts w:ascii="Times New Roman" w:hAnsi="Times New Roman" w:cs="Times New Roman"/>
          <w:sz w:val="24"/>
          <w:szCs w:val="24"/>
        </w:rPr>
        <w:t>. Additional active ingredients may be labeled for turf</w:t>
      </w:r>
      <w:r w:rsidR="00622411">
        <w:rPr>
          <w:rFonts w:ascii="Times New Roman" w:hAnsi="Times New Roman" w:cs="Times New Roman"/>
          <w:sz w:val="24"/>
          <w:szCs w:val="24"/>
        </w:rPr>
        <w:t xml:space="preserve">, ornamentals, </w:t>
      </w:r>
      <w:r w:rsidR="00857B49">
        <w:rPr>
          <w:rFonts w:ascii="Times New Roman" w:hAnsi="Times New Roman" w:cs="Times New Roman"/>
          <w:sz w:val="24"/>
          <w:szCs w:val="24"/>
        </w:rPr>
        <w:t xml:space="preserve">or </w:t>
      </w:r>
      <w:r w:rsidR="00622411">
        <w:rPr>
          <w:rFonts w:ascii="Times New Roman" w:hAnsi="Times New Roman" w:cs="Times New Roman"/>
          <w:sz w:val="24"/>
          <w:szCs w:val="24"/>
        </w:rPr>
        <w:t xml:space="preserve">less common </w:t>
      </w:r>
      <w:r w:rsidR="00857B49">
        <w:rPr>
          <w:rFonts w:ascii="Times New Roman" w:hAnsi="Times New Roman" w:cs="Times New Roman"/>
          <w:sz w:val="24"/>
          <w:szCs w:val="24"/>
        </w:rPr>
        <w:t xml:space="preserve">crops in Nevada. </w:t>
      </w:r>
      <w:r w:rsidR="00622411">
        <w:rPr>
          <w:rFonts w:ascii="Times New Roman" w:hAnsi="Times New Roman" w:cs="Times New Roman"/>
          <w:sz w:val="24"/>
          <w:szCs w:val="24"/>
        </w:rPr>
        <w:t>I</w:t>
      </w:r>
      <w:r w:rsidR="00857B49">
        <w:rPr>
          <w:rFonts w:ascii="Times New Roman" w:hAnsi="Times New Roman" w:cs="Times New Roman"/>
          <w:sz w:val="24"/>
          <w:szCs w:val="24"/>
        </w:rPr>
        <w:t xml:space="preserve">nformation in this table </w:t>
      </w:r>
      <w:r w:rsidR="00622411">
        <w:rPr>
          <w:rFonts w:ascii="Times New Roman" w:hAnsi="Times New Roman" w:cs="Times New Roman"/>
          <w:sz w:val="24"/>
          <w:szCs w:val="24"/>
        </w:rPr>
        <w:t xml:space="preserve">can be used </w:t>
      </w:r>
      <w:r w:rsidR="00857B49">
        <w:rPr>
          <w:rFonts w:ascii="Times New Roman" w:hAnsi="Times New Roman" w:cs="Times New Roman"/>
          <w:sz w:val="24"/>
          <w:szCs w:val="24"/>
        </w:rPr>
        <w:t xml:space="preserve">to determine the potential active ingredients for your specific needs. Product selection should occur only after the applicator has read all current product labels and identified the appropriate products for their specific situation.  Many of the active ingredients </w:t>
      </w:r>
      <w:r w:rsidR="00622411">
        <w:rPr>
          <w:rFonts w:ascii="Times New Roman" w:hAnsi="Times New Roman" w:cs="Times New Roman"/>
          <w:sz w:val="24"/>
          <w:szCs w:val="24"/>
        </w:rPr>
        <w:t xml:space="preserve">shown below </w:t>
      </w:r>
      <w:r w:rsidR="00857B49">
        <w:rPr>
          <w:rFonts w:ascii="Times New Roman" w:hAnsi="Times New Roman" w:cs="Times New Roman"/>
          <w:sz w:val="24"/>
          <w:szCs w:val="24"/>
        </w:rPr>
        <w:t xml:space="preserve">are available in pre-mixed formulations with other active ingredients. Those pre-mixed products are not listed in this table. A complete list of all active ingredients and products labeled to control </w:t>
      </w:r>
      <w:r w:rsidR="00622411">
        <w:rPr>
          <w:rFonts w:ascii="Times New Roman" w:hAnsi="Times New Roman" w:cs="Times New Roman"/>
          <w:sz w:val="24"/>
          <w:szCs w:val="24"/>
        </w:rPr>
        <w:t>s</w:t>
      </w:r>
      <w:r w:rsidR="00857B49">
        <w:rPr>
          <w:rFonts w:ascii="Times New Roman" w:hAnsi="Times New Roman" w:cs="Times New Roman"/>
          <w:sz w:val="24"/>
          <w:szCs w:val="24"/>
        </w:rPr>
        <w:t>andbur can be searched for at the CDMS (</w:t>
      </w:r>
      <w:hyperlink r:id="rId12" w:history="1">
        <w:r w:rsidR="00857B49" w:rsidRPr="002773D7">
          <w:rPr>
            <w:rStyle w:val="Hyperlink"/>
            <w:rFonts w:ascii="Times New Roman" w:hAnsi="Times New Roman" w:cs="Times New Roman"/>
            <w:sz w:val="24"/>
            <w:szCs w:val="24"/>
          </w:rPr>
          <w:t>http://www.cdms.net/LabelsMsds/LMDefault.aspx?pd=7607&amp;t</w:t>
        </w:r>
      </w:hyperlink>
      <w:r w:rsidR="00857B49" w:rsidRPr="00C476DE">
        <w:rPr>
          <w:rFonts w:ascii="Times New Roman" w:hAnsi="Times New Roman" w:cs="Times New Roman"/>
          <w:sz w:val="24"/>
          <w:szCs w:val="24"/>
        </w:rPr>
        <w:t>=</w:t>
      </w:r>
      <w:r w:rsidR="00857B49">
        <w:rPr>
          <w:rFonts w:ascii="Times New Roman" w:hAnsi="Times New Roman" w:cs="Times New Roman"/>
          <w:sz w:val="24"/>
          <w:szCs w:val="24"/>
        </w:rPr>
        <w:t>) and Greenbook (</w:t>
      </w:r>
      <w:hyperlink r:id="rId13" w:history="1">
        <w:r w:rsidR="00857B49" w:rsidRPr="002773D7">
          <w:rPr>
            <w:rStyle w:val="Hyperlink"/>
            <w:rFonts w:ascii="Times New Roman" w:hAnsi="Times New Roman" w:cs="Times New Roman"/>
            <w:sz w:val="24"/>
            <w:szCs w:val="24"/>
          </w:rPr>
          <w:t>http://www.greenbook.net/</w:t>
        </w:r>
      </w:hyperlink>
      <w:r w:rsidR="00857B49">
        <w:rPr>
          <w:rFonts w:ascii="Times New Roman" w:hAnsi="Times New Roman" w:cs="Times New Roman"/>
          <w:sz w:val="24"/>
          <w:szCs w:val="24"/>
        </w:rPr>
        <w:t xml:space="preserve">) websites. The order of active ingredients below is alphabetical </w:t>
      </w:r>
      <w:r w:rsidR="00622411">
        <w:rPr>
          <w:rFonts w:ascii="Times New Roman" w:hAnsi="Times New Roman" w:cs="Times New Roman"/>
          <w:sz w:val="24"/>
          <w:szCs w:val="24"/>
        </w:rPr>
        <w:t xml:space="preserve">and </w:t>
      </w:r>
      <w:r w:rsidR="00857B49">
        <w:rPr>
          <w:rFonts w:ascii="Times New Roman" w:hAnsi="Times New Roman" w:cs="Times New Roman"/>
          <w:sz w:val="24"/>
          <w:szCs w:val="24"/>
        </w:rPr>
        <w:t xml:space="preserve">does not reflect any preference or efficacy. Across the spectrum of available products, some may only suppress </w:t>
      </w:r>
      <w:r w:rsidR="00622411">
        <w:rPr>
          <w:rFonts w:ascii="Times New Roman" w:hAnsi="Times New Roman" w:cs="Times New Roman"/>
          <w:sz w:val="24"/>
          <w:szCs w:val="24"/>
        </w:rPr>
        <w:t>s</w:t>
      </w:r>
      <w:r w:rsidR="00857B49">
        <w:rPr>
          <w:rFonts w:ascii="Times New Roman" w:hAnsi="Times New Roman" w:cs="Times New Roman"/>
          <w:sz w:val="24"/>
          <w:szCs w:val="24"/>
        </w:rPr>
        <w:t>andbur (</w:t>
      </w:r>
      <w:r w:rsidR="00622411">
        <w:rPr>
          <w:rFonts w:ascii="Times New Roman" w:hAnsi="Times New Roman" w:cs="Times New Roman"/>
          <w:sz w:val="24"/>
          <w:szCs w:val="24"/>
        </w:rPr>
        <w:t xml:space="preserve">i.e., </w:t>
      </w:r>
      <w:r w:rsidR="00857B49">
        <w:rPr>
          <w:rFonts w:ascii="Times New Roman" w:hAnsi="Times New Roman" w:cs="Times New Roman"/>
          <w:sz w:val="24"/>
          <w:szCs w:val="24"/>
        </w:rPr>
        <w:t>no seed production) and these are marked with an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476C72" w:rsidRPr="005F0E1E" w:rsidTr="00857B49">
        <w:trPr>
          <w:cantSplit/>
          <w:trHeight w:val="1494"/>
        </w:trPr>
        <w:tc>
          <w:tcPr>
            <w:tcW w:w="2268" w:type="dxa"/>
            <w:tcBorders>
              <w:bottom w:val="single" w:sz="18" w:space="0" w:color="auto"/>
            </w:tcBorders>
            <w:shd w:val="clear" w:color="auto" w:fill="404040" w:themeFill="text1" w:themeFillTint="BF"/>
            <w:vAlign w:val="bottom"/>
          </w:tcPr>
          <w:p w:rsidR="00476C72" w:rsidRDefault="00476C72" w:rsidP="00857B49">
            <w:pPr>
              <w:jc w:val="center"/>
              <w:rPr>
                <w:rFonts w:ascii="Times New Roman" w:hAnsi="Times New Roman" w:cs="Times New Roman"/>
                <w:b/>
                <w:color w:val="FFFFFF" w:themeColor="background1"/>
              </w:rPr>
            </w:pPr>
          </w:p>
          <w:p w:rsidR="00476C72" w:rsidRDefault="00476C72" w:rsidP="00857B49">
            <w:pPr>
              <w:jc w:val="center"/>
              <w:rPr>
                <w:rFonts w:ascii="Times New Roman" w:hAnsi="Times New Roman" w:cs="Times New Roman"/>
                <w:b/>
                <w:color w:val="FFFFFF" w:themeColor="background1"/>
              </w:rPr>
            </w:pPr>
          </w:p>
          <w:p w:rsidR="00476C72" w:rsidRDefault="00476C72" w:rsidP="00857B49">
            <w:pPr>
              <w:jc w:val="center"/>
              <w:rPr>
                <w:rFonts w:ascii="Times New Roman" w:hAnsi="Times New Roman" w:cs="Times New Roman"/>
                <w:b/>
                <w:color w:val="FFFFFF" w:themeColor="background1"/>
              </w:rPr>
            </w:pPr>
          </w:p>
          <w:p w:rsidR="00476C72" w:rsidRPr="001933E3" w:rsidRDefault="00476C72" w:rsidP="00857B49">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476C72" w:rsidRPr="001933E3" w:rsidRDefault="00476C72" w:rsidP="00857B49">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476C72" w:rsidRDefault="00476C72" w:rsidP="00857B49">
            <w:pPr>
              <w:jc w:val="center"/>
              <w:rPr>
                <w:rFonts w:ascii="Times New Roman" w:hAnsi="Times New Roman" w:cs="Times New Roman"/>
                <w:b/>
                <w:color w:val="FFFFFF" w:themeColor="background1"/>
              </w:rPr>
            </w:pPr>
          </w:p>
          <w:p w:rsidR="00476C72" w:rsidRPr="001933E3" w:rsidRDefault="00476C72" w:rsidP="00857B49">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476C72" w:rsidRPr="001933E3" w:rsidRDefault="00476C72" w:rsidP="00857B49">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476C72" w:rsidRDefault="00476C72" w:rsidP="00857B49">
            <w:pPr>
              <w:jc w:val="center"/>
              <w:rPr>
                <w:rFonts w:ascii="Times New Roman" w:hAnsi="Times New Roman" w:cs="Times New Roman"/>
                <w:b/>
                <w:color w:val="FFFFFF" w:themeColor="background1"/>
              </w:rPr>
            </w:pPr>
          </w:p>
          <w:p w:rsidR="00476C72" w:rsidRDefault="00476C72" w:rsidP="00857B49">
            <w:pPr>
              <w:jc w:val="center"/>
              <w:rPr>
                <w:rFonts w:ascii="Times New Roman" w:hAnsi="Times New Roman" w:cs="Times New Roman"/>
                <w:b/>
                <w:color w:val="FFFFFF" w:themeColor="background1"/>
              </w:rPr>
            </w:pPr>
          </w:p>
          <w:p w:rsidR="00476C72" w:rsidRDefault="00476C72" w:rsidP="00857B49">
            <w:pPr>
              <w:jc w:val="center"/>
              <w:rPr>
                <w:rFonts w:ascii="Times New Roman" w:hAnsi="Times New Roman" w:cs="Times New Roman"/>
                <w:b/>
                <w:color w:val="FFFFFF" w:themeColor="background1"/>
              </w:rPr>
            </w:pPr>
          </w:p>
          <w:p w:rsidR="00476C72" w:rsidRPr="001933E3" w:rsidRDefault="00476C72" w:rsidP="00857B49">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476C72" w:rsidRPr="001933E3" w:rsidRDefault="00476C72" w:rsidP="00857B49">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476C72" w:rsidTr="00857B49">
        <w:trPr>
          <w:trHeight w:val="576"/>
        </w:trPr>
        <w:tc>
          <w:tcPr>
            <w:tcW w:w="2268" w:type="dxa"/>
            <w:tcBorders>
              <w:bottom w:val="single" w:sz="18" w:space="0" w:color="auto"/>
            </w:tcBorders>
            <w:shd w:val="clear" w:color="auto" w:fill="BFBFBF" w:themeFill="background1" w:themeFillShade="BF"/>
            <w:vAlign w:val="center"/>
          </w:tcPr>
          <w:p w:rsidR="00476C72" w:rsidRPr="001933E3" w:rsidRDefault="001C68A5" w:rsidP="00857B49">
            <w:pPr>
              <w:jc w:val="center"/>
              <w:rPr>
                <w:rFonts w:ascii="Times New Roman" w:hAnsi="Times New Roman" w:cs="Times New Roman"/>
              </w:rPr>
            </w:pPr>
            <w:r>
              <w:rPr>
                <w:rFonts w:ascii="Times New Roman" w:hAnsi="Times New Roman" w:cs="Times New Roman"/>
              </w:rPr>
              <w:t>Acetochlor</w:t>
            </w:r>
            <w:r w:rsidR="004F0C10">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476C72" w:rsidRPr="001933E3" w:rsidRDefault="00751C64" w:rsidP="00857B49">
            <w:pPr>
              <w:jc w:val="center"/>
              <w:rPr>
                <w:rFonts w:ascii="Times New Roman" w:hAnsi="Times New Roman" w:cs="Times New Roman"/>
              </w:rPr>
            </w:pPr>
            <w:r>
              <w:rPr>
                <w:rFonts w:ascii="Times New Roman" w:hAnsi="Times New Roman" w:cs="Times New Roman"/>
              </w:rPr>
              <w:t>Breakfree NXT,Harness</w:t>
            </w:r>
          </w:p>
        </w:tc>
        <w:tc>
          <w:tcPr>
            <w:tcW w:w="63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751C6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476C72" w:rsidRPr="001933E3" w:rsidRDefault="004F0C10"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476C72" w:rsidRPr="001933E3" w:rsidRDefault="00751C64" w:rsidP="00857B49">
            <w:pPr>
              <w:jc w:val="center"/>
              <w:rPr>
                <w:rFonts w:ascii="Times New Roman" w:hAnsi="Times New Roman" w:cs="Times New Roman"/>
              </w:rPr>
            </w:pPr>
            <w:r>
              <w:rPr>
                <w:rFonts w:ascii="Times New Roman" w:hAnsi="Times New Roman" w:cs="Times New Roman"/>
              </w:rPr>
              <w:t>Yes, &lt; 1 year</w:t>
            </w:r>
          </w:p>
        </w:tc>
        <w:tc>
          <w:tcPr>
            <w:tcW w:w="3330" w:type="dxa"/>
            <w:tcBorders>
              <w:bottom w:val="single" w:sz="18" w:space="0" w:color="auto"/>
            </w:tcBorders>
            <w:shd w:val="clear" w:color="auto" w:fill="BFBFBF" w:themeFill="background1" w:themeFillShade="BF"/>
            <w:vAlign w:val="center"/>
          </w:tcPr>
          <w:p w:rsidR="00476C72" w:rsidRPr="001933E3" w:rsidRDefault="00751C64" w:rsidP="00857B49">
            <w:pPr>
              <w:jc w:val="center"/>
              <w:rPr>
                <w:rFonts w:ascii="Times New Roman" w:hAnsi="Times New Roman" w:cs="Times New Roman"/>
              </w:rPr>
            </w:pPr>
            <w:r>
              <w:rPr>
                <w:rFonts w:ascii="Times New Roman" w:hAnsi="Times New Roman" w:cs="Times New Roman"/>
              </w:rPr>
              <w:t>Preplant, preemergence or early postemergence</w:t>
            </w:r>
            <w:r w:rsidR="004F0C10">
              <w:rPr>
                <w:rFonts w:ascii="Times New Roman" w:hAnsi="Times New Roman" w:cs="Times New Roman"/>
              </w:rPr>
              <w:t>. Ineffective on emerged seedlings. Soil incorporation required</w:t>
            </w:r>
          </w:p>
        </w:tc>
      </w:tr>
      <w:tr w:rsidR="00476C72" w:rsidTr="00857B49">
        <w:trPr>
          <w:trHeight w:val="576"/>
        </w:trPr>
        <w:tc>
          <w:tcPr>
            <w:tcW w:w="2268" w:type="dxa"/>
            <w:tcBorders>
              <w:bottom w:val="single" w:sz="18" w:space="0" w:color="auto"/>
            </w:tcBorders>
            <w:shd w:val="clear" w:color="auto" w:fill="DDD9C3" w:themeFill="background2" w:themeFillShade="E6"/>
            <w:vAlign w:val="center"/>
          </w:tcPr>
          <w:p w:rsidR="00476C72" w:rsidRPr="001933E3" w:rsidRDefault="001C68A5" w:rsidP="00857B49">
            <w:pPr>
              <w:jc w:val="center"/>
              <w:rPr>
                <w:rFonts w:ascii="Times New Roman" w:hAnsi="Times New Roman" w:cs="Times New Roman"/>
              </w:rPr>
            </w:pPr>
            <w:r>
              <w:rPr>
                <w:rFonts w:ascii="Times New Roman" w:hAnsi="Times New Roman" w:cs="Times New Roman"/>
              </w:rPr>
              <w:t>Alachlor</w:t>
            </w:r>
            <w:r w:rsidR="004F0C10">
              <w:rPr>
                <w:rFonts w:ascii="Times New Roman" w:hAnsi="Times New Roman" w:cs="Times New Roman"/>
              </w:rPr>
              <w:t>*</w:t>
            </w:r>
          </w:p>
        </w:tc>
        <w:tc>
          <w:tcPr>
            <w:tcW w:w="1800" w:type="dxa"/>
            <w:tcBorders>
              <w:bottom w:val="single" w:sz="18" w:space="0" w:color="auto"/>
            </w:tcBorders>
            <w:shd w:val="clear" w:color="auto" w:fill="DDD9C3" w:themeFill="background2" w:themeFillShade="E6"/>
            <w:vAlign w:val="center"/>
          </w:tcPr>
          <w:p w:rsidR="00476C72" w:rsidRDefault="004F0C10" w:rsidP="00857B49">
            <w:pPr>
              <w:jc w:val="center"/>
              <w:rPr>
                <w:rFonts w:ascii="Times New Roman" w:hAnsi="Times New Roman" w:cs="Times New Roman"/>
              </w:rPr>
            </w:pPr>
            <w:r>
              <w:rPr>
                <w:rFonts w:ascii="Times New Roman" w:hAnsi="Times New Roman" w:cs="Times New Roman"/>
              </w:rPr>
              <w:t>Intrro</w:t>
            </w:r>
          </w:p>
          <w:p w:rsidR="004F0C10" w:rsidRPr="001933E3" w:rsidRDefault="004F0C10" w:rsidP="00857B49">
            <w:pPr>
              <w:jc w:val="center"/>
              <w:rPr>
                <w:rFonts w:ascii="Times New Roman" w:hAnsi="Times New Roman" w:cs="Times New Roman"/>
              </w:rPr>
            </w:pPr>
            <w:r>
              <w:rPr>
                <w:rFonts w:ascii="Times New Roman" w:hAnsi="Times New Roman" w:cs="Times New Roman"/>
              </w:rPr>
              <w:t>Micro-tech</w:t>
            </w:r>
          </w:p>
        </w:tc>
        <w:tc>
          <w:tcPr>
            <w:tcW w:w="63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F0C10"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476C72" w:rsidRPr="001933E3" w:rsidRDefault="004F0C10"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476C72" w:rsidRPr="001933E3" w:rsidRDefault="004F0C10"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476C72" w:rsidRPr="001933E3" w:rsidRDefault="004F0C10" w:rsidP="00857B49">
            <w:pPr>
              <w:jc w:val="center"/>
              <w:rPr>
                <w:rFonts w:ascii="Times New Roman" w:hAnsi="Times New Roman" w:cs="Times New Roman"/>
              </w:rPr>
            </w:pPr>
            <w:r>
              <w:rPr>
                <w:rFonts w:ascii="Times New Roman" w:hAnsi="Times New Roman" w:cs="Times New Roman"/>
              </w:rPr>
              <w:t>Preemergence with shallow incorporation into soil</w:t>
            </w:r>
          </w:p>
        </w:tc>
      </w:tr>
      <w:tr w:rsidR="00476C72" w:rsidTr="00857B49">
        <w:trPr>
          <w:trHeight w:val="576"/>
        </w:trPr>
        <w:tc>
          <w:tcPr>
            <w:tcW w:w="2268" w:type="dxa"/>
            <w:tcBorders>
              <w:bottom w:val="single" w:sz="18" w:space="0" w:color="auto"/>
            </w:tcBorders>
            <w:shd w:val="clear" w:color="auto" w:fill="BFBFBF" w:themeFill="background1" w:themeFillShade="BF"/>
            <w:vAlign w:val="center"/>
          </w:tcPr>
          <w:p w:rsidR="00476C72" w:rsidRPr="001933E3" w:rsidRDefault="001C68A5" w:rsidP="00857B49">
            <w:pPr>
              <w:jc w:val="center"/>
              <w:rPr>
                <w:rFonts w:ascii="Times New Roman" w:hAnsi="Times New Roman" w:cs="Times New Roman"/>
              </w:rPr>
            </w:pPr>
            <w:r>
              <w:rPr>
                <w:rFonts w:ascii="Times New Roman" w:hAnsi="Times New Roman" w:cs="Times New Roman"/>
              </w:rPr>
              <w:t>Benefin</w:t>
            </w:r>
          </w:p>
        </w:tc>
        <w:tc>
          <w:tcPr>
            <w:tcW w:w="1800" w:type="dxa"/>
            <w:tcBorders>
              <w:bottom w:val="single" w:sz="18" w:space="0" w:color="auto"/>
            </w:tcBorders>
            <w:shd w:val="clear" w:color="auto" w:fill="BFBFBF" w:themeFill="background1" w:themeFillShade="BF"/>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Balan</w:t>
            </w:r>
          </w:p>
        </w:tc>
        <w:tc>
          <w:tcPr>
            <w:tcW w:w="630" w:type="dxa"/>
            <w:tcBorders>
              <w:bottom w:val="single" w:sz="18" w:space="0" w:color="auto"/>
            </w:tcBorders>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360" w:type="dxa"/>
            <w:shd w:val="clear" w:color="auto" w:fill="BFBFBF" w:themeFill="background1" w:themeFillShade="BF"/>
            <w:vAlign w:val="center"/>
          </w:tcPr>
          <w:p w:rsidR="00476C72" w:rsidRPr="001933E3" w:rsidRDefault="00476C72" w:rsidP="00857B49">
            <w:pPr>
              <w:jc w:val="center"/>
              <w:rPr>
                <w:rFonts w:ascii="Times New Roman" w:hAnsi="Times New Roman" w:cs="Times New Roman"/>
              </w:rPr>
            </w:pPr>
          </w:p>
        </w:tc>
        <w:tc>
          <w:tcPr>
            <w:tcW w:w="990" w:type="dxa"/>
            <w:shd w:val="clear" w:color="auto" w:fill="BFBFBF" w:themeFill="background1" w:themeFillShade="BF"/>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Yes</w:t>
            </w:r>
          </w:p>
        </w:tc>
        <w:tc>
          <w:tcPr>
            <w:tcW w:w="1170" w:type="dxa"/>
            <w:shd w:val="clear" w:color="auto" w:fill="BFBFBF" w:themeFill="background1" w:themeFillShade="BF"/>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Yes</w:t>
            </w:r>
          </w:p>
        </w:tc>
        <w:tc>
          <w:tcPr>
            <w:tcW w:w="3330" w:type="dxa"/>
            <w:shd w:val="clear" w:color="auto" w:fill="BFBFBF" w:themeFill="background1" w:themeFillShade="BF"/>
            <w:vAlign w:val="center"/>
          </w:tcPr>
          <w:p w:rsidR="00476C72" w:rsidRPr="001933E3" w:rsidRDefault="00640F79" w:rsidP="00640F79">
            <w:pPr>
              <w:jc w:val="center"/>
              <w:rPr>
                <w:rFonts w:ascii="Times New Roman" w:hAnsi="Times New Roman" w:cs="Times New Roman"/>
              </w:rPr>
            </w:pPr>
            <w:r>
              <w:rPr>
                <w:rFonts w:ascii="Times New Roman" w:hAnsi="Times New Roman" w:cs="Times New Roman"/>
              </w:rPr>
              <w:t xml:space="preserve">Preemergence with shallow incorporation into soil </w:t>
            </w:r>
          </w:p>
        </w:tc>
      </w:tr>
      <w:tr w:rsidR="00476C72" w:rsidTr="00137328">
        <w:trPr>
          <w:trHeight w:val="576"/>
        </w:trPr>
        <w:tc>
          <w:tcPr>
            <w:tcW w:w="2268" w:type="dxa"/>
            <w:tcBorders>
              <w:bottom w:val="single" w:sz="18" w:space="0" w:color="auto"/>
            </w:tcBorders>
            <w:shd w:val="clear" w:color="auto" w:fill="DDD9C3" w:themeFill="background2" w:themeFillShade="E6"/>
            <w:vAlign w:val="center"/>
          </w:tcPr>
          <w:p w:rsidR="00476C72" w:rsidRDefault="001C68A5" w:rsidP="00857B49">
            <w:pPr>
              <w:jc w:val="center"/>
              <w:rPr>
                <w:rFonts w:ascii="Times New Roman" w:hAnsi="Times New Roman" w:cs="Times New Roman"/>
              </w:rPr>
            </w:pPr>
            <w:r>
              <w:rPr>
                <w:rFonts w:ascii="Times New Roman" w:hAnsi="Times New Roman" w:cs="Times New Roman"/>
              </w:rPr>
              <w:t>Clethodim</w:t>
            </w:r>
          </w:p>
        </w:tc>
        <w:tc>
          <w:tcPr>
            <w:tcW w:w="1800" w:type="dxa"/>
            <w:tcBorders>
              <w:bottom w:val="single" w:sz="18" w:space="0" w:color="auto"/>
            </w:tcBorders>
            <w:shd w:val="clear" w:color="auto" w:fill="DDD9C3" w:themeFill="background2" w:themeFillShade="E6"/>
            <w:vAlign w:val="center"/>
          </w:tcPr>
          <w:p w:rsidR="00476C72" w:rsidRDefault="00640F79" w:rsidP="00857B49">
            <w:pPr>
              <w:jc w:val="center"/>
              <w:rPr>
                <w:rFonts w:ascii="Times New Roman" w:hAnsi="Times New Roman" w:cs="Times New Roman"/>
              </w:rPr>
            </w:pPr>
            <w:r>
              <w:rPr>
                <w:rFonts w:ascii="Times New Roman" w:hAnsi="Times New Roman" w:cs="Times New Roman"/>
              </w:rPr>
              <w:t>Clethodim 2E</w:t>
            </w:r>
            <w:r w:rsidR="00AE1349">
              <w:rPr>
                <w:rFonts w:ascii="Times New Roman" w:hAnsi="Times New Roman" w:cs="Times New Roman"/>
              </w:rPr>
              <w:t>, Section, Select, and others</w:t>
            </w:r>
          </w:p>
        </w:tc>
        <w:tc>
          <w:tcPr>
            <w:tcW w:w="630" w:type="dxa"/>
            <w:tcBorders>
              <w:bottom w:val="single" w:sz="18" w:space="0" w:color="auto"/>
            </w:tcBorders>
            <w:shd w:val="clear" w:color="auto" w:fill="DDD9C3" w:themeFill="background2" w:themeFillShade="E6"/>
            <w:vAlign w:val="center"/>
          </w:tcPr>
          <w:p w:rsidR="00476C72"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76C72" w:rsidRPr="001933E3"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Default="00476C72"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476C72" w:rsidRPr="001933E3" w:rsidRDefault="00640F79"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476C72" w:rsidRDefault="00AE1349" w:rsidP="00857B49">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476C72" w:rsidRDefault="00640F79" w:rsidP="00857B49">
            <w:pPr>
              <w:jc w:val="center"/>
              <w:rPr>
                <w:rFonts w:ascii="Times New Roman" w:hAnsi="Times New Roman" w:cs="Times New Roman"/>
              </w:rPr>
            </w:pPr>
            <w:r>
              <w:rPr>
                <w:rFonts w:ascii="Times New Roman" w:hAnsi="Times New Roman" w:cs="Times New Roman"/>
              </w:rPr>
              <w:t>Postemergence to actively growing sandbur</w:t>
            </w:r>
            <w:r w:rsidR="00AE1349">
              <w:rPr>
                <w:rFonts w:ascii="Times New Roman" w:hAnsi="Times New Roman" w:cs="Times New Roman"/>
              </w:rPr>
              <w:t xml:space="preserve"> 2-6 inches tall</w:t>
            </w:r>
          </w:p>
        </w:tc>
      </w:tr>
      <w:tr w:rsidR="001C68A5" w:rsidTr="00137328">
        <w:trPr>
          <w:trHeight w:val="576"/>
        </w:trPr>
        <w:tc>
          <w:tcPr>
            <w:tcW w:w="2268" w:type="dxa"/>
            <w:tcBorders>
              <w:bottom w:val="single" w:sz="18" w:space="0" w:color="auto"/>
            </w:tcBorders>
            <w:shd w:val="clear" w:color="auto" w:fill="BFBFBF" w:themeFill="background1" w:themeFillShade="BF"/>
            <w:vAlign w:val="center"/>
          </w:tcPr>
          <w:p w:rsidR="001C68A5" w:rsidRDefault="00AE1349" w:rsidP="00857B49">
            <w:pPr>
              <w:jc w:val="center"/>
              <w:rPr>
                <w:rFonts w:ascii="Times New Roman" w:hAnsi="Times New Roman" w:cs="Times New Roman"/>
              </w:rPr>
            </w:pPr>
            <w:r>
              <w:rPr>
                <w:rFonts w:ascii="Times New Roman" w:hAnsi="Times New Roman" w:cs="Times New Roman"/>
              </w:rPr>
              <w:t>Dimethenamid-P</w:t>
            </w:r>
            <w:r w:rsidR="00BA2623">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1C68A5" w:rsidRDefault="00BA2623" w:rsidP="00BA2623">
            <w:pPr>
              <w:jc w:val="center"/>
              <w:rPr>
                <w:rFonts w:ascii="Times New Roman" w:hAnsi="Times New Roman" w:cs="Times New Roman"/>
              </w:rPr>
            </w:pPr>
            <w:r>
              <w:rPr>
                <w:rFonts w:ascii="Times New Roman" w:hAnsi="Times New Roman" w:cs="Times New Roman"/>
              </w:rPr>
              <w:t>Commit, Establish, and others</w:t>
            </w:r>
          </w:p>
        </w:tc>
        <w:tc>
          <w:tcPr>
            <w:tcW w:w="63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BA2623"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C68A5" w:rsidRPr="001933E3" w:rsidRDefault="00BA2623" w:rsidP="00857B49">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C68A5" w:rsidRPr="001933E3" w:rsidRDefault="00BA2623"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C68A5" w:rsidRDefault="00BA2623"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1C68A5" w:rsidRDefault="00BA2623" w:rsidP="007A0C94">
            <w:pPr>
              <w:jc w:val="center"/>
              <w:rPr>
                <w:rFonts w:ascii="Times New Roman" w:hAnsi="Times New Roman" w:cs="Times New Roman"/>
              </w:rPr>
            </w:pPr>
            <w:r>
              <w:rPr>
                <w:rFonts w:ascii="Times New Roman" w:hAnsi="Times New Roman" w:cs="Times New Roman"/>
              </w:rPr>
              <w:t>Preemergen</w:t>
            </w:r>
            <w:r w:rsidR="009A4AE3">
              <w:rPr>
                <w:rFonts w:ascii="Times New Roman" w:hAnsi="Times New Roman" w:cs="Times New Roman"/>
              </w:rPr>
              <w:t>ce</w:t>
            </w:r>
            <w:r>
              <w:rPr>
                <w:rFonts w:ascii="Times New Roman" w:hAnsi="Times New Roman" w:cs="Times New Roman"/>
              </w:rPr>
              <w:t xml:space="preserve"> with shallow incorporation into soil</w:t>
            </w:r>
          </w:p>
        </w:tc>
      </w:tr>
      <w:tr w:rsidR="001C68A5" w:rsidTr="008E5E04">
        <w:trPr>
          <w:trHeight w:val="576"/>
        </w:trPr>
        <w:tc>
          <w:tcPr>
            <w:tcW w:w="2268" w:type="dxa"/>
            <w:tcBorders>
              <w:bottom w:val="single" w:sz="18" w:space="0" w:color="auto"/>
            </w:tcBorders>
            <w:shd w:val="clear" w:color="auto" w:fill="DDD9C3" w:themeFill="background2" w:themeFillShade="E6"/>
            <w:vAlign w:val="center"/>
          </w:tcPr>
          <w:p w:rsidR="001C68A5" w:rsidRDefault="001C68A5" w:rsidP="00857B49">
            <w:pPr>
              <w:jc w:val="center"/>
              <w:rPr>
                <w:rFonts w:ascii="Times New Roman" w:hAnsi="Times New Roman" w:cs="Times New Roman"/>
              </w:rPr>
            </w:pPr>
            <w:r>
              <w:rPr>
                <w:rFonts w:ascii="Times New Roman" w:hAnsi="Times New Roman" w:cs="Times New Roman"/>
              </w:rPr>
              <w:t>Dithiopyr</w:t>
            </w:r>
          </w:p>
        </w:tc>
        <w:tc>
          <w:tcPr>
            <w:tcW w:w="1800" w:type="dxa"/>
            <w:tcBorders>
              <w:bottom w:val="single" w:sz="18" w:space="0" w:color="auto"/>
            </w:tcBorders>
            <w:shd w:val="clear" w:color="auto" w:fill="DDD9C3" w:themeFill="background2" w:themeFillShade="E6"/>
            <w:vAlign w:val="center"/>
          </w:tcPr>
          <w:p w:rsidR="001C68A5" w:rsidRPr="001933E3" w:rsidRDefault="00BA2623" w:rsidP="00857B49">
            <w:pPr>
              <w:jc w:val="center"/>
              <w:rPr>
                <w:rFonts w:ascii="Times New Roman" w:hAnsi="Times New Roman" w:cs="Times New Roman"/>
              </w:rPr>
            </w:pPr>
            <w:r>
              <w:rPr>
                <w:rFonts w:ascii="Times New Roman" w:hAnsi="Times New Roman" w:cs="Times New Roman"/>
              </w:rPr>
              <w:t>Dimension</w:t>
            </w:r>
          </w:p>
        </w:tc>
        <w:tc>
          <w:tcPr>
            <w:tcW w:w="63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8A64D3"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C68A5" w:rsidRPr="001933E3" w:rsidRDefault="001C68A5"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1C68A5" w:rsidRPr="001933E3" w:rsidRDefault="008A64D3"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1C68A5" w:rsidRPr="001933E3" w:rsidRDefault="009A4AE3" w:rsidP="00857B49">
            <w:pPr>
              <w:jc w:val="center"/>
              <w:rPr>
                <w:rFonts w:ascii="Times New Roman" w:hAnsi="Times New Roman" w:cs="Times New Roman"/>
              </w:rPr>
            </w:pPr>
            <w:r>
              <w:rPr>
                <w:rFonts w:ascii="Times New Roman" w:hAnsi="Times New Roman" w:cs="Times New Roman"/>
              </w:rPr>
              <w:t>Yes, &lt; 1 year</w:t>
            </w:r>
          </w:p>
        </w:tc>
        <w:tc>
          <w:tcPr>
            <w:tcW w:w="3330" w:type="dxa"/>
            <w:tcBorders>
              <w:bottom w:val="single" w:sz="18" w:space="0" w:color="auto"/>
            </w:tcBorders>
            <w:shd w:val="clear" w:color="auto" w:fill="DDD9C3" w:themeFill="background2" w:themeFillShade="E6"/>
            <w:vAlign w:val="center"/>
          </w:tcPr>
          <w:p w:rsidR="001C68A5" w:rsidRPr="001933E3" w:rsidRDefault="009A4AE3" w:rsidP="00857B49">
            <w:pPr>
              <w:jc w:val="center"/>
              <w:rPr>
                <w:rFonts w:ascii="Times New Roman" w:hAnsi="Times New Roman" w:cs="Times New Roman"/>
              </w:rPr>
            </w:pPr>
            <w:r>
              <w:rPr>
                <w:rFonts w:ascii="Times New Roman" w:hAnsi="Times New Roman" w:cs="Times New Roman"/>
              </w:rPr>
              <w:t>Preemergence with activation by rainfall or irrigation</w:t>
            </w:r>
          </w:p>
        </w:tc>
      </w:tr>
      <w:tr w:rsidR="008E5E04" w:rsidTr="008E5E04">
        <w:trPr>
          <w:trHeight w:val="1395"/>
        </w:trPr>
        <w:tc>
          <w:tcPr>
            <w:tcW w:w="2268" w:type="dxa"/>
            <w:tcBorders>
              <w:bottom w:val="single" w:sz="18" w:space="0" w:color="auto"/>
            </w:tcBorders>
            <w:shd w:val="clear" w:color="auto" w:fill="404040" w:themeFill="text1" w:themeFillTint="BF"/>
            <w:vAlign w:val="bottom"/>
          </w:tcPr>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r w:rsidRPr="008E5E04">
              <w:rPr>
                <w:rFonts w:ascii="Times New Roman" w:hAnsi="Times New Roman" w:cs="Times New Roman"/>
                <w:b/>
                <w:color w:val="FFFFFF" w:themeColor="background1"/>
              </w:rPr>
              <w:t>Active</w:t>
            </w:r>
          </w:p>
          <w:p w:rsidR="008E5E04" w:rsidRPr="008E5E04" w:rsidRDefault="008E5E04" w:rsidP="00857B49">
            <w:pPr>
              <w:jc w:val="center"/>
              <w:rPr>
                <w:rFonts w:ascii="Times New Roman" w:hAnsi="Times New Roman" w:cs="Times New Roman"/>
                <w:color w:val="FFFFFF" w:themeColor="background1"/>
              </w:rPr>
            </w:pPr>
            <w:r w:rsidRPr="008E5E04">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57B49">
            <w:pPr>
              <w:jc w:val="center"/>
              <w:rPr>
                <w:rFonts w:ascii="Times New Roman" w:hAnsi="Times New Roman" w:cs="Times New Roman"/>
                <w:color w:val="FFFFFF" w:themeColor="background1"/>
              </w:rPr>
            </w:pPr>
            <w:r w:rsidRPr="008E5E04">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r w:rsidRPr="008E5E04">
              <w:rPr>
                <w:rFonts w:ascii="Times New Roman" w:hAnsi="Times New Roman" w:cs="Times New Roman"/>
                <w:b/>
                <w:color w:val="FFFFFF" w:themeColor="background1"/>
              </w:rPr>
              <w:t>Growth</w:t>
            </w:r>
          </w:p>
          <w:p w:rsidR="008E5E04" w:rsidRPr="008E5E04" w:rsidRDefault="008E5E04" w:rsidP="004E574B">
            <w:pPr>
              <w:jc w:val="center"/>
              <w:rPr>
                <w:rFonts w:ascii="Times New Roman" w:hAnsi="Times New Roman" w:cs="Times New Roman"/>
                <w:color w:val="FFFFFF" w:themeColor="background1"/>
              </w:rPr>
            </w:pPr>
            <w:r w:rsidRPr="008E5E04">
              <w:rPr>
                <w:rFonts w:ascii="Times New Roman" w:hAnsi="Times New Roman" w:cs="Times New Roman"/>
                <w:b/>
                <w:color w:val="FFFFFF" w:themeColor="background1"/>
              </w:rPr>
              <w:t>Stage</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Diuron</w:t>
            </w:r>
          </w:p>
        </w:tc>
        <w:tc>
          <w:tcPr>
            <w:tcW w:w="180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Direx, Diuron, Karmex and others</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Variable</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8E5E04" w:rsidRPr="001933E3" w:rsidRDefault="008E5E04" w:rsidP="004E574B">
            <w:pPr>
              <w:jc w:val="center"/>
              <w:rPr>
                <w:rFonts w:ascii="Times New Roman" w:hAnsi="Times New Roman" w:cs="Times New Roman"/>
              </w:rPr>
            </w:pPr>
            <w:r>
              <w:rPr>
                <w:rFonts w:ascii="Times New Roman" w:hAnsi="Times New Roman" w:cs="Times New Roman"/>
              </w:rPr>
              <w:t>Preemergence is best, but maybe effective  postemergence to succulent weeds growing rapidly under high humidity and warm temperatures</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Default="008E5E04" w:rsidP="00616098">
            <w:pPr>
              <w:jc w:val="center"/>
              <w:rPr>
                <w:rFonts w:ascii="Times New Roman" w:hAnsi="Times New Roman" w:cs="Times New Roman"/>
              </w:rPr>
            </w:pPr>
            <w:r>
              <w:rPr>
                <w:rFonts w:ascii="Times New Roman" w:hAnsi="Times New Roman" w:cs="Times New Roman"/>
              </w:rPr>
              <w:t>EPTC</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Eptam</w:t>
            </w:r>
          </w:p>
        </w:tc>
        <w:tc>
          <w:tcPr>
            <w:tcW w:w="63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Yes, but short</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Preplant with soil incorportion</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Fenoxaprop-p-ethyl</w:t>
            </w:r>
          </w:p>
        </w:tc>
        <w:tc>
          <w:tcPr>
            <w:tcW w:w="180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Tacoma</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Postemergence from the 1-leaf to 2-tiller stage of growth</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Fluazifop-p-butly</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Fusilade</w:t>
            </w:r>
          </w:p>
          <w:p w:rsidR="008E5E04" w:rsidRDefault="008E5E04" w:rsidP="00857B49">
            <w:pPr>
              <w:jc w:val="center"/>
              <w:rPr>
                <w:rFonts w:ascii="Times New Roman" w:hAnsi="Times New Roman" w:cs="Times New Roman"/>
              </w:rPr>
            </w:pPr>
            <w:r>
              <w:rPr>
                <w:rFonts w:ascii="Times New Roman" w:hAnsi="Times New Roman" w:cs="Times New Roman"/>
              </w:rPr>
              <w:t>Ornamec</w:t>
            </w:r>
          </w:p>
        </w:tc>
        <w:tc>
          <w:tcPr>
            <w:tcW w:w="63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Default="008E5E04" w:rsidP="00F44B81">
            <w:pPr>
              <w:jc w:val="center"/>
              <w:rPr>
                <w:rFonts w:ascii="Times New Roman" w:hAnsi="Times New Roman" w:cs="Times New Roman"/>
              </w:rPr>
            </w:pPr>
            <w:r>
              <w:rPr>
                <w:rFonts w:ascii="Times New Roman" w:hAnsi="Times New Roman" w:cs="Times New Roman"/>
              </w:rPr>
              <w:t>None to 60 days</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Postemergence to actively growing, unstressed plants</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Flufenacet*</w:t>
            </w:r>
          </w:p>
        </w:tc>
        <w:tc>
          <w:tcPr>
            <w:tcW w:w="180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Define</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8E5E04" w:rsidRDefault="008E5E04" w:rsidP="00CC581A">
            <w:pPr>
              <w:jc w:val="center"/>
              <w:rPr>
                <w:rFonts w:ascii="Times New Roman" w:hAnsi="Times New Roman" w:cs="Times New Roman"/>
              </w:rPr>
            </w:pPr>
            <w:r>
              <w:rPr>
                <w:rFonts w:ascii="Times New Roman" w:hAnsi="Times New Roman" w:cs="Times New Roman"/>
              </w:rPr>
              <w:t xml:space="preserve">Best when preplant or preemergence, and incorporated into the soil </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Glufosinate-ammonium</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Finale, Ingnite 280 SL, Reckon 280 SL, Rely 280</w:t>
            </w:r>
          </w:p>
        </w:tc>
        <w:tc>
          <w:tcPr>
            <w:tcW w:w="63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Postemergence to actively growing plants. Repeat treatments may be necessary</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8E5E04" w:rsidRPr="001933E3" w:rsidRDefault="008E5E04" w:rsidP="00477DCE">
            <w:pPr>
              <w:jc w:val="center"/>
              <w:rPr>
                <w:rFonts w:ascii="Times New Roman" w:hAnsi="Times New Roman" w:cs="Times New Roman"/>
              </w:rPr>
            </w:pPr>
            <w:r>
              <w:rPr>
                <w:rFonts w:ascii="Times New Roman" w:hAnsi="Times New Roman" w:cs="Times New Roman"/>
              </w:rPr>
              <w:t>Postemergence to rapidly growing plants less than 6 inches tall</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Imazapic</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NuFarm Imazapic 2SL</w:t>
            </w:r>
          </w:p>
          <w:p w:rsidR="008E5E04" w:rsidRPr="001933E3" w:rsidRDefault="008E5E04" w:rsidP="00857B49">
            <w:pPr>
              <w:jc w:val="center"/>
              <w:rPr>
                <w:rFonts w:ascii="Times New Roman" w:hAnsi="Times New Roman" w:cs="Times New Roman"/>
              </w:rPr>
            </w:pPr>
            <w:r>
              <w:rPr>
                <w:rFonts w:ascii="Times New Roman" w:hAnsi="Times New Roman" w:cs="Times New Roman"/>
              </w:rPr>
              <w:t>Plateau</w:t>
            </w:r>
          </w:p>
        </w:tc>
        <w:tc>
          <w:tcPr>
            <w:tcW w:w="63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8E5E04" w:rsidRPr="001933E3" w:rsidRDefault="008E5E04" w:rsidP="007A0C94">
            <w:pPr>
              <w:jc w:val="center"/>
              <w:rPr>
                <w:rFonts w:ascii="Times New Roman" w:hAnsi="Times New Roman" w:cs="Times New Roman"/>
              </w:rPr>
            </w:pPr>
            <w:r w:rsidRPr="001933E3">
              <w:rPr>
                <w:rFonts w:ascii="Times New Roman" w:hAnsi="Times New Roman" w:cs="Times New Roman"/>
              </w:rPr>
              <w:t>Pos</w:t>
            </w:r>
            <w:r>
              <w:rPr>
                <w:rFonts w:ascii="Times New Roman" w:hAnsi="Times New Roman" w:cs="Times New Roman"/>
              </w:rPr>
              <w:t xml:space="preserve">temergence, low rate to plants less than 4 </w:t>
            </w:r>
            <w:r w:rsidRPr="001933E3">
              <w:rPr>
                <w:rFonts w:ascii="Times New Roman" w:hAnsi="Times New Roman" w:cs="Times New Roman"/>
              </w:rPr>
              <w:t>inches tall</w:t>
            </w:r>
            <w:r>
              <w:rPr>
                <w:rFonts w:ascii="Times New Roman" w:hAnsi="Times New Roman" w:cs="Times New Roman"/>
              </w:rPr>
              <w:t>, high rate to taller plants</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Imazapyr</w:t>
            </w:r>
          </w:p>
        </w:tc>
        <w:tc>
          <w:tcPr>
            <w:tcW w:w="180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Polaris</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Preemergence or post-emergence to actively growing weeds</w:t>
            </w:r>
          </w:p>
        </w:tc>
      </w:tr>
      <w:tr w:rsidR="008E5E04" w:rsidTr="008E5E04">
        <w:trPr>
          <w:trHeight w:val="576"/>
        </w:trPr>
        <w:tc>
          <w:tcPr>
            <w:tcW w:w="2268"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Imazethapyr*</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Pursuit</w:t>
            </w:r>
          </w:p>
        </w:tc>
        <w:tc>
          <w:tcPr>
            <w:tcW w:w="63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Preemergence or postemergence to active growth less than 3 inches tall</w:t>
            </w:r>
          </w:p>
        </w:tc>
      </w:tr>
      <w:tr w:rsidR="008E5E04" w:rsidTr="008E5E04">
        <w:trPr>
          <w:trHeight w:val="576"/>
        </w:trPr>
        <w:tc>
          <w:tcPr>
            <w:tcW w:w="2268" w:type="dxa"/>
            <w:tcBorders>
              <w:bottom w:val="single" w:sz="18" w:space="0" w:color="auto"/>
            </w:tcBorders>
            <w:shd w:val="clear" w:color="auto" w:fill="404040" w:themeFill="text1" w:themeFillTint="BF"/>
            <w:vAlign w:val="bottom"/>
          </w:tcPr>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r w:rsidRPr="008E5E04">
              <w:rPr>
                <w:rFonts w:ascii="Times New Roman" w:hAnsi="Times New Roman" w:cs="Times New Roman"/>
                <w:b/>
                <w:color w:val="FFFFFF" w:themeColor="background1"/>
              </w:rPr>
              <w:t>Active</w:t>
            </w:r>
          </w:p>
          <w:p w:rsidR="008E5E04" w:rsidRPr="008E5E04" w:rsidRDefault="008E5E04" w:rsidP="00857B49">
            <w:pPr>
              <w:jc w:val="center"/>
              <w:rPr>
                <w:rFonts w:ascii="Times New Roman" w:hAnsi="Times New Roman" w:cs="Times New Roman"/>
                <w:color w:val="FFFFFF" w:themeColor="background1"/>
              </w:rPr>
            </w:pPr>
            <w:r w:rsidRPr="008E5E04">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57B49">
            <w:pPr>
              <w:jc w:val="center"/>
              <w:rPr>
                <w:rFonts w:ascii="Times New Roman" w:hAnsi="Times New Roman" w:cs="Times New Roman"/>
                <w:color w:val="FFFFFF" w:themeColor="background1"/>
              </w:rPr>
            </w:pPr>
            <w:r w:rsidRPr="008E5E04">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8E5E04" w:rsidRPr="008E5E04" w:rsidRDefault="008E5E04" w:rsidP="008E5E04">
            <w:pPr>
              <w:rPr>
                <w:rFonts w:ascii="Times New Roman" w:hAnsi="Times New Roman" w:cs="Times New Roman"/>
                <w:color w:val="FFFFFF" w:themeColor="background1"/>
              </w:rPr>
            </w:pPr>
            <w:r w:rsidRPr="008E5E04">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p>
          <w:p w:rsidR="008E5E04" w:rsidRPr="008E5E04" w:rsidRDefault="008E5E04" w:rsidP="00862400">
            <w:pPr>
              <w:jc w:val="center"/>
              <w:rPr>
                <w:rFonts w:ascii="Times New Roman" w:hAnsi="Times New Roman" w:cs="Times New Roman"/>
                <w:b/>
                <w:color w:val="FFFFFF" w:themeColor="background1"/>
              </w:rPr>
            </w:pPr>
            <w:r w:rsidRPr="008E5E04">
              <w:rPr>
                <w:rFonts w:ascii="Times New Roman" w:hAnsi="Times New Roman" w:cs="Times New Roman"/>
                <w:b/>
                <w:color w:val="FFFFFF" w:themeColor="background1"/>
              </w:rPr>
              <w:t>Growth</w:t>
            </w:r>
          </w:p>
          <w:p w:rsidR="008E5E04" w:rsidRPr="008E5E04" w:rsidRDefault="008E5E04" w:rsidP="00857B49">
            <w:pPr>
              <w:jc w:val="center"/>
              <w:rPr>
                <w:rFonts w:ascii="Times New Roman" w:hAnsi="Times New Roman" w:cs="Times New Roman"/>
                <w:color w:val="FFFFFF" w:themeColor="background1"/>
              </w:rPr>
            </w:pPr>
            <w:r w:rsidRPr="008E5E04">
              <w:rPr>
                <w:rFonts w:ascii="Times New Roman" w:hAnsi="Times New Roman" w:cs="Times New Roman"/>
                <w:b/>
                <w:color w:val="FFFFFF" w:themeColor="background1"/>
              </w:rPr>
              <w:t>Stage</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Nicosulfuron</w:t>
            </w:r>
          </w:p>
        </w:tc>
        <w:tc>
          <w:tcPr>
            <w:tcW w:w="180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Accent</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Moderate</w:t>
            </w:r>
          </w:p>
        </w:tc>
        <w:tc>
          <w:tcPr>
            <w:tcW w:w="33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 xml:space="preserve">Postemergence to weeds less than 3 inches tall or wide. Use crop oil concentrate and ammonium N </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Norflurazon*</w:t>
            </w:r>
          </w:p>
        </w:tc>
        <w:tc>
          <w:tcPr>
            <w:tcW w:w="180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Solicam DF</w:t>
            </w:r>
          </w:p>
        </w:tc>
        <w:tc>
          <w:tcPr>
            <w:tcW w:w="63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Preemergence with soil incorporation by irrigation or rainfall within 4 weeks</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Oryzalin</w:t>
            </w:r>
          </w:p>
        </w:tc>
        <w:tc>
          <w:tcPr>
            <w:tcW w:w="180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Harrier</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Short to Moderate</w:t>
            </w:r>
          </w:p>
        </w:tc>
        <w:tc>
          <w:tcPr>
            <w:tcW w:w="33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 xml:space="preserve">Preemergence. </w:t>
            </w:r>
            <w:r w:rsidRPr="002D45EA">
              <w:rPr>
                <w:rFonts w:ascii="Times New Roman" w:hAnsi="Times New Roman" w:cs="Times New Roman"/>
                <w:i/>
              </w:rPr>
              <w:t xml:space="preserve">Also labeled for </w:t>
            </w:r>
            <w:r>
              <w:rPr>
                <w:rFonts w:ascii="Times New Roman" w:hAnsi="Times New Roman" w:cs="Times New Roman"/>
                <w:i/>
              </w:rPr>
              <w:t xml:space="preserve">many </w:t>
            </w:r>
            <w:r w:rsidRPr="002D45EA">
              <w:rPr>
                <w:rFonts w:ascii="Times New Roman" w:hAnsi="Times New Roman" w:cs="Times New Roman"/>
                <w:i/>
              </w:rPr>
              <w:t>warm season turf grasses</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Pendimethalin</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Acumen, Pendant, Prowl, Stealth and others</w:t>
            </w:r>
          </w:p>
        </w:tc>
        <w:tc>
          <w:tcPr>
            <w:tcW w:w="6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 xml:space="preserve">Depending on the crop, preplant, preemergence or early postemergence </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Primisulfuron-methyl*</w:t>
            </w:r>
          </w:p>
        </w:tc>
        <w:tc>
          <w:tcPr>
            <w:tcW w:w="180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Beacon Herbicide</w:t>
            </w:r>
          </w:p>
        </w:tc>
        <w:tc>
          <w:tcPr>
            <w:tcW w:w="6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 xml:space="preserve">Yes </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Postemergence to actively growing weeds 1-4 inches tall</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Pyroxasulfone*</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Zidua</w:t>
            </w:r>
          </w:p>
        </w:tc>
        <w:tc>
          <w:tcPr>
            <w:tcW w:w="6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 up to 10 months</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Postemerence with soil incorporation by 0.5 inches of  irrigation or rainfall</w:t>
            </w:r>
          </w:p>
        </w:tc>
      </w:tr>
      <w:tr w:rsidR="008E5E04" w:rsidTr="00137328">
        <w:trPr>
          <w:trHeight w:val="576"/>
        </w:trPr>
        <w:tc>
          <w:tcPr>
            <w:tcW w:w="2268"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Quizalofop-p-ethyl</w:t>
            </w:r>
          </w:p>
        </w:tc>
        <w:tc>
          <w:tcPr>
            <w:tcW w:w="180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Assure II, Se-cure EC, Targa</w:t>
            </w:r>
          </w:p>
        </w:tc>
        <w:tc>
          <w:tcPr>
            <w:tcW w:w="6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 xml:space="preserve">Postemergence to actively growing weeds with tillers 2-6 inches long </w:t>
            </w:r>
          </w:p>
        </w:tc>
      </w:tr>
      <w:tr w:rsidR="008E5E04" w:rsidTr="00137328">
        <w:trPr>
          <w:trHeight w:val="576"/>
        </w:trPr>
        <w:tc>
          <w:tcPr>
            <w:tcW w:w="2268"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Terbacil</w:t>
            </w:r>
          </w:p>
        </w:tc>
        <w:tc>
          <w:tcPr>
            <w:tcW w:w="180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Sinbar WDG</w:t>
            </w:r>
          </w:p>
        </w:tc>
        <w:tc>
          <w:tcPr>
            <w:tcW w:w="6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Variable</w:t>
            </w:r>
          </w:p>
        </w:tc>
        <w:tc>
          <w:tcPr>
            <w:tcW w:w="1170" w:type="dxa"/>
            <w:tcBorders>
              <w:bottom w:val="single" w:sz="18" w:space="0" w:color="auto"/>
            </w:tcBorders>
            <w:shd w:val="clear" w:color="auto" w:fill="DDD9C3" w:themeFill="background2" w:themeFillShade="E6"/>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8E5E04" w:rsidRDefault="008E5E04" w:rsidP="00857B49">
            <w:pPr>
              <w:jc w:val="center"/>
              <w:rPr>
                <w:rFonts w:ascii="Times New Roman" w:hAnsi="Times New Roman" w:cs="Times New Roman"/>
              </w:rPr>
            </w:pPr>
            <w:r>
              <w:rPr>
                <w:rFonts w:ascii="Times New Roman" w:hAnsi="Times New Roman" w:cs="Times New Roman"/>
              </w:rPr>
              <w:t>To dormant stands, preemergence or postemergence when weeds are less than 2 inches tall or wide</w:t>
            </w:r>
          </w:p>
        </w:tc>
      </w:tr>
      <w:tr w:rsidR="008E5E04" w:rsidTr="00857B49">
        <w:trPr>
          <w:trHeight w:val="576"/>
        </w:trPr>
        <w:tc>
          <w:tcPr>
            <w:tcW w:w="2268"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Trifluralin</w:t>
            </w:r>
          </w:p>
        </w:tc>
        <w:tc>
          <w:tcPr>
            <w:tcW w:w="180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Treflan, Trifluralin, Trust and others</w:t>
            </w:r>
          </w:p>
        </w:tc>
        <w:tc>
          <w:tcPr>
            <w:tcW w:w="63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8E5E04" w:rsidRPr="001933E3" w:rsidRDefault="008E5E04" w:rsidP="00857B4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8E5E04" w:rsidRDefault="008E5E04" w:rsidP="00857B49">
            <w:pPr>
              <w:jc w:val="center"/>
              <w:rPr>
                <w:rFonts w:ascii="Times New Roman" w:hAnsi="Times New Roman" w:cs="Times New Roman"/>
              </w:rPr>
            </w:pPr>
            <w:r>
              <w:rPr>
                <w:rFonts w:ascii="Times New Roman" w:hAnsi="Times New Roman" w:cs="Times New Roman"/>
              </w:rPr>
              <w:t xml:space="preserve">Preemergence with soil incorporation within 24 hours </w:t>
            </w:r>
          </w:p>
        </w:tc>
      </w:tr>
    </w:tbl>
    <w:p w:rsidR="00C61873" w:rsidRDefault="00C61873" w:rsidP="00BA2623">
      <w:pPr>
        <w:pStyle w:val="ListParagraph"/>
        <w:sectPr w:rsidR="00C61873" w:rsidSect="00C61873">
          <w:pgSz w:w="15840" w:h="12240" w:orient="landscape"/>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B749ADC" wp14:editId="0365CC62">
                <wp:simplePos x="0" y="0"/>
                <wp:positionH relativeFrom="column">
                  <wp:posOffset>-147320</wp:posOffset>
                </wp:positionH>
                <wp:positionV relativeFrom="paragraph">
                  <wp:posOffset>209550</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857B49" w:rsidRPr="00D16F20" w:rsidRDefault="00857B49" w:rsidP="00476C72">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749ADC" id="Text Box 3" o:spid="_x0000_s1027" type="#_x0000_t202" style="position:absolute;left:0;text-align:left;margin-left:-11.6pt;margin-top:16.5pt;width:664.2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bKQIAAFcEAAAOAAAAZHJzL2Uyb0RvYy54bWysVNtu2zAMfR+wfxD0vjjXNjXiFF26DAO6&#10;C9DuA2hZjoXJoiYpsbuvLyWnaXZ7GeYHgRSpQ/KQ9Oq6bzU7SOcVmoJPRmPOpBFYKbMr+NeH7Zsl&#10;Zz6AqUCjkQV/lJ5fr1+/WnU2l1NsUFfSMQIxPu9swZsQbJ5lXjSyBT9CKw0Za3QtBFLdLqscdITe&#10;6mw6Hl9kHbrKOhTSe7q9HYx8nfDrWorwua69DEwXnHIL6XTpLOOZrVeQ7xzYRoljGvAPWbSgDAU9&#10;Qd1CALZ36jeoVgmHHuswEthmWNdKyFQDVTMZ/1LNfQNWplqIHG9PNPn/Bys+Hb44pqqCzzgz0FKL&#10;HmQf2Fvs2Syy01mfk9O9JbfQ0zV1OVXq7R2Kb54Z3DRgdvLGOewaCRVlN4kvs7OnA46PIGX3ESsK&#10;A/uACaivXRupIzIYoVOXHk+diakIulzOZ4vZnEyCbIvlxSXJMQTkz6+t8+G9xJZFoeCOOp/Q4XDn&#10;w+D67BKDedSq2iqtk+J25UY7dgCakm36jug/uWnDuoJfLaaLgYC/QozT9yeIVgUad61aKunkBHmk&#10;7Z2pKE3IAyg9yFSdNkceI3UDiaEv+9SwRHLkuMTqkYh1OEw3bSMJDbofnHU02QX33/fgJGf6g6Hm&#10;XE3mkcmQlPnickqKO7eU5xYwgqAKHjgbxE0Y1mdvndo1FGkYB4M31NBaJa5fsjqmT9ObunXctLge&#10;53ryevkfrJ8AAAD//wMAUEsDBBQABgAIAAAAIQCSP8sv4QAAAAsBAAAPAAAAZHJzL2Rvd25yZXYu&#10;eG1sTI/BTsMwEETvSPyDtUhcUOsQt6WEOBVCAtEbtBVc3dhNIux1sN00/D3bE9x2d0azb8rV6Cwb&#10;TIidRwm30wyYwdrrDhsJu+3zZAksJoVaWY9Gwo+JsKouL0pVaH/CdzNsUsMoBGOhJLQp9QXnsW6N&#10;U3Hqe4OkHXxwKtEaGq6DOlG4szzPsgV3qkP60KrePLWm/tocnYTl7HX4jGvx9lEvDvY+3dwNL99B&#10;yuur8fEBWDJj+jPDGZ/QoSKmvT+ijsxKmOQiJ6sEIajT2SCyOV32NOXzGfCq5P87VL8AAAD//wMA&#10;UEsBAi0AFAAGAAgAAAAhALaDOJL+AAAA4QEAABMAAAAAAAAAAAAAAAAAAAAAAFtDb250ZW50X1R5&#10;cGVzXS54bWxQSwECLQAUAAYACAAAACEAOP0h/9YAAACUAQAACwAAAAAAAAAAAAAAAAAvAQAAX3Jl&#10;bHMvLnJlbHNQSwECLQAUAAYACAAAACEA8UvrWykCAABXBAAADgAAAAAAAAAAAAAAAAAuAgAAZHJz&#10;L2Uyb0RvYy54bWxQSwECLQAUAAYACAAAACEAkj/LL+EAAAALAQAADwAAAAAAAAAAAAAAAACDBAAA&#10;ZHJzL2Rvd25yZXYueG1sUEsFBgAAAAAEAAQA8wAAAJEFAAAAAA==&#10;">
                <v:textbox>
                  <w:txbxContent>
                    <w:p w:rsidR="00857B49" w:rsidRPr="00D16F20" w:rsidRDefault="00857B49" w:rsidP="00476C72">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BA2623" w:rsidRDefault="00BA2623" w:rsidP="00BA2623">
      <w:pPr>
        <w:pStyle w:val="ListParagraph"/>
      </w:pPr>
    </w:p>
    <w:p w:rsidR="008E5E04" w:rsidRDefault="008E5E04" w:rsidP="008E5E04">
      <w:pPr>
        <w:spacing w:after="120"/>
        <w:rPr>
          <w:rFonts w:ascii="Times New Roman" w:hAnsi="Times New Roman" w:cs="Times New Roman"/>
          <w:sz w:val="24"/>
          <w:szCs w:val="24"/>
        </w:rPr>
      </w:pPr>
      <w:r>
        <w:rPr>
          <w:rFonts w:ascii="Times New Roman" w:hAnsi="Times New Roman" w:cs="Times New Roman"/>
          <w:sz w:val="24"/>
          <w:szCs w:val="24"/>
        </w:rPr>
        <w:t xml:space="preserve">oxadiazon, prometryn, s-metalachlor and sethoxydim. The heading for Table 1 describes the databases that can be searched to determine the specific settings these additional active ingredients are labeled for. These databases permit a user to find the specific herbicides labeled for any crop they intend to grow. </w:t>
      </w:r>
    </w:p>
    <w:p w:rsidR="008E5E04" w:rsidRDefault="008E5E04" w:rsidP="008E5E04">
      <w:pPr>
        <w:spacing w:before="120" w:after="120"/>
        <w:ind w:firstLine="720"/>
        <w:rPr>
          <w:rFonts w:ascii="Times New Roman" w:hAnsi="Times New Roman" w:cs="Times New Roman"/>
          <w:sz w:val="24"/>
          <w:szCs w:val="24"/>
        </w:rPr>
      </w:pPr>
      <w:r>
        <w:rPr>
          <w:rFonts w:ascii="Times New Roman" w:hAnsi="Times New Roman" w:cs="Times New Roman"/>
          <w:sz w:val="24"/>
          <w:szCs w:val="24"/>
        </w:rPr>
        <w:t xml:space="preserve">Most of the active ingredients shown in Table 1 are selective, although the degree of selectivity can vary by crop or environmental setting, soil type, growth stage of the non-target plants, and the dose applied. Many chemicals also display some level of soil residual activity, which for some active ingredients can vary considerably and depends upon soil texture, soil moisture, soil pH, and the percent of organic matter in the soil. Most post-emergent herbicides are more effective on young rapidly growing plants, but some can effectively control larger plants; however, the rate of chemical application usually is much larger.  The higher rate of application also can lengthen the period of soil residual activity, which may limit the selection of species available for crop rotation following harvest.  </w:t>
      </w:r>
    </w:p>
    <w:p w:rsidR="008E5E04" w:rsidRDefault="008E5E04"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No single active ingredient listed in Table 1 is the best herbicide for all sandbur infestations. Every situation is unique and herbicide selection should be based on site-specific conditions. Some factors to consider are: 1) do you need an herbicide that is selective and not going to adversely affect the residual desired species that occupy the site; 2) are your short- and mid-term management objectives compatible with an active ingredient that leaves a soil residual; 3) what will be the growth stage of sandbur when you have the time to fit an herbicide treatment into your overall farming or ranching operation; 4) is control of the plant (i.e., plant death) your primary goal or is partial control and suppression of seed production an acceptable outcome; and 5) can you make the commitment for a follow-up treatment if one is needed. Some chemicals, especially those that lack a soil residual that can control the next germination cohort, provide less long-term control than the other active ingredients.  Short duration active ingredients will probably require more extensive follow-up treatments than active ingredients with a lengthy soil residual. </w:t>
      </w:r>
    </w:p>
    <w:p w:rsidR="008E5E04" w:rsidRDefault="008E5E04" w:rsidP="008E5E0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Weed control and management programs for sandbur should use an integrated approach that applies two or more methods of weed control. Very seldom does a single approach work long-term. Furthermore, all approaches, except for the purposeful management of an area for bare-ground, must consider how to establish and/or increase the desired species on an infested site. A dense vigorous stand of desired perennial grasses (or crop species) provides the best opportunity to prevent a rapid large scale establishment of sandbur, particularly when it is combined with periodic scouting to find and eliminate the initial colonizers. Controlling the initial colonizers of a site before they add seed to the soil typically results in a one season control program. Once viable seed enters the soil a control program will last at least 2 to 3 years or longer. Early detection of sandbur and a rapid response to the first few plants provides the best opportunity to prevent large scale establishment and costly, multi-year treatments. </w:t>
      </w:r>
    </w:p>
    <w:p w:rsidR="008E5E04" w:rsidRDefault="008E5E04" w:rsidP="008E5E04">
      <w:pPr>
        <w:spacing w:after="120"/>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An important question of any herbicide treatment is, was I successful? Sandbur reestablishes from seed each growing season, and buried seed can survive at least 2 to 3 years. An herbicide treatment of sandbur can be 100 percent effective the year it is applied, but successful control of sandbur may require several more years of completely successful treatment before all of the viable seed in the soil is eliminated. Always revisit treated sites for at least 3 years to ensure that new plants do not establish and produce seed. If the infested area occurs along an invasion pathway for which the movement of sandbur seed cannot be prevented annual inspection should occur to determine if new plants have established. If new plants are found the best control treatment may or may not be a herbicide application. If only a few are present remove them mechanically to reduce the risk of creating an herbicide resistant plant. Repeated use of the same active ingredient or other active ingredients with the same mode of action can lead to herbicide resistance and loss of an effective management tool. </w:t>
      </w:r>
    </w:p>
    <w:p w:rsidR="004473A5" w:rsidRDefault="008E5E04" w:rsidP="00772929">
      <w:pPr>
        <w:spacing w:after="120"/>
        <w:ind w:firstLine="720"/>
      </w:pPr>
      <w:r>
        <w:rPr>
          <w:rFonts w:ascii="Times New Roman" w:hAnsi="Times New Roman" w:cs="Times New Roman"/>
          <w:sz w:val="24"/>
          <w:szCs w:val="24"/>
        </w:rPr>
        <w:t>The next article in this series will look at Kochia (</w:t>
      </w:r>
      <w:r w:rsidRPr="00922821">
        <w:rPr>
          <w:rFonts w:ascii="Times New Roman" w:hAnsi="Times New Roman" w:cs="Times New Roman"/>
          <w:i/>
          <w:sz w:val="24"/>
          <w:szCs w:val="24"/>
        </w:rPr>
        <w:t>Kochia scoparia</w:t>
      </w:r>
      <w:r>
        <w:rPr>
          <w:rFonts w:ascii="Times New Roman" w:hAnsi="Times New Roman" w:cs="Times New Roman"/>
          <w:sz w:val="24"/>
          <w:szCs w:val="24"/>
        </w:rPr>
        <w:t>), an annual forb common on degraded pastures and rangeland, roadsides and the boarders of many fields.</w:t>
      </w:r>
    </w:p>
    <w:sectPr w:rsidR="004473A5" w:rsidSect="00C618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514" w:rsidRDefault="00FF3514" w:rsidP="00967993">
      <w:pPr>
        <w:spacing w:after="0" w:line="240" w:lineRule="auto"/>
      </w:pPr>
      <w:r>
        <w:separator/>
      </w:r>
    </w:p>
  </w:endnote>
  <w:endnote w:type="continuationSeparator" w:id="0">
    <w:p w:rsidR="00FF3514" w:rsidRDefault="00FF3514" w:rsidP="00967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3563634"/>
      <w:docPartObj>
        <w:docPartGallery w:val="Page Numbers (Bottom of Page)"/>
        <w:docPartUnique/>
      </w:docPartObj>
    </w:sdtPr>
    <w:sdtEndPr>
      <w:rPr>
        <w:noProof/>
      </w:rPr>
    </w:sdtEndPr>
    <w:sdtContent>
      <w:p w:rsidR="00857B49" w:rsidRDefault="00857B49">
        <w:pPr>
          <w:pStyle w:val="Footer"/>
          <w:jc w:val="right"/>
        </w:pPr>
        <w:r>
          <w:fldChar w:fldCharType="begin"/>
        </w:r>
        <w:r>
          <w:instrText xml:space="preserve"> PAGE   \* MERGEFORMAT </w:instrText>
        </w:r>
        <w:r>
          <w:fldChar w:fldCharType="separate"/>
        </w:r>
        <w:r w:rsidR="005E2A19">
          <w:rPr>
            <w:noProof/>
          </w:rPr>
          <w:t>1</w:t>
        </w:r>
        <w:r>
          <w:rPr>
            <w:noProof/>
          </w:rPr>
          <w:fldChar w:fldCharType="end"/>
        </w:r>
      </w:p>
    </w:sdtContent>
  </w:sdt>
  <w:p w:rsidR="00857B49" w:rsidRDefault="00857B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514" w:rsidRDefault="00FF3514" w:rsidP="00967993">
      <w:pPr>
        <w:spacing w:after="0" w:line="240" w:lineRule="auto"/>
      </w:pPr>
      <w:r>
        <w:separator/>
      </w:r>
    </w:p>
  </w:footnote>
  <w:footnote w:type="continuationSeparator" w:id="0">
    <w:p w:rsidR="00FF3514" w:rsidRDefault="00FF3514" w:rsidP="009679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EC5FBF"/>
    <w:multiLevelType w:val="hybridMultilevel"/>
    <w:tmpl w:val="FA3A1CC0"/>
    <w:lvl w:ilvl="0" w:tplc="EC8EA2E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C72"/>
    <w:rsid w:val="000052C4"/>
    <w:rsid w:val="000364AD"/>
    <w:rsid w:val="00066F0E"/>
    <w:rsid w:val="000C2431"/>
    <w:rsid w:val="000D7883"/>
    <w:rsid w:val="000E48EC"/>
    <w:rsid w:val="00107A97"/>
    <w:rsid w:val="00115AD5"/>
    <w:rsid w:val="00137328"/>
    <w:rsid w:val="00141FF5"/>
    <w:rsid w:val="001B52FA"/>
    <w:rsid w:val="001C288C"/>
    <w:rsid w:val="001C68A5"/>
    <w:rsid w:val="00202A48"/>
    <w:rsid w:val="00250234"/>
    <w:rsid w:val="00275FFF"/>
    <w:rsid w:val="002918A7"/>
    <w:rsid w:val="002A49C0"/>
    <w:rsid w:val="002D45EA"/>
    <w:rsid w:val="002D67E6"/>
    <w:rsid w:val="002E2183"/>
    <w:rsid w:val="002F5EC1"/>
    <w:rsid w:val="00315116"/>
    <w:rsid w:val="00316619"/>
    <w:rsid w:val="00324097"/>
    <w:rsid w:val="00333552"/>
    <w:rsid w:val="00365F89"/>
    <w:rsid w:val="00385A71"/>
    <w:rsid w:val="003F088E"/>
    <w:rsid w:val="004460CA"/>
    <w:rsid w:val="004473A5"/>
    <w:rsid w:val="00476C72"/>
    <w:rsid w:val="00477DCE"/>
    <w:rsid w:val="004E574B"/>
    <w:rsid w:val="004F0C10"/>
    <w:rsid w:val="00510373"/>
    <w:rsid w:val="005126C7"/>
    <w:rsid w:val="00515BCB"/>
    <w:rsid w:val="005C5DDF"/>
    <w:rsid w:val="005E2A19"/>
    <w:rsid w:val="005F0C3E"/>
    <w:rsid w:val="00616098"/>
    <w:rsid w:val="00622411"/>
    <w:rsid w:val="00636A5F"/>
    <w:rsid w:val="00640F79"/>
    <w:rsid w:val="00654F33"/>
    <w:rsid w:val="00676F2B"/>
    <w:rsid w:val="006D35B5"/>
    <w:rsid w:val="00702FD1"/>
    <w:rsid w:val="00751C64"/>
    <w:rsid w:val="00772929"/>
    <w:rsid w:val="0077569B"/>
    <w:rsid w:val="00777859"/>
    <w:rsid w:val="007A0C94"/>
    <w:rsid w:val="007D1678"/>
    <w:rsid w:val="007F5861"/>
    <w:rsid w:val="00844760"/>
    <w:rsid w:val="00852957"/>
    <w:rsid w:val="00857B49"/>
    <w:rsid w:val="00862B46"/>
    <w:rsid w:val="008766CB"/>
    <w:rsid w:val="008A64D3"/>
    <w:rsid w:val="008B0288"/>
    <w:rsid w:val="008B5033"/>
    <w:rsid w:val="008E5E04"/>
    <w:rsid w:val="0090026D"/>
    <w:rsid w:val="00913132"/>
    <w:rsid w:val="00922821"/>
    <w:rsid w:val="00926B0F"/>
    <w:rsid w:val="00967993"/>
    <w:rsid w:val="0097424C"/>
    <w:rsid w:val="0098692B"/>
    <w:rsid w:val="00986F00"/>
    <w:rsid w:val="009A4AE3"/>
    <w:rsid w:val="00A56BC2"/>
    <w:rsid w:val="00AE1349"/>
    <w:rsid w:val="00B277ED"/>
    <w:rsid w:val="00B76B1A"/>
    <w:rsid w:val="00B80739"/>
    <w:rsid w:val="00B85D06"/>
    <w:rsid w:val="00B90BBD"/>
    <w:rsid w:val="00BA2623"/>
    <w:rsid w:val="00BB60CC"/>
    <w:rsid w:val="00C05308"/>
    <w:rsid w:val="00C2603F"/>
    <w:rsid w:val="00C61873"/>
    <w:rsid w:val="00CB67A5"/>
    <w:rsid w:val="00CC581A"/>
    <w:rsid w:val="00D158F6"/>
    <w:rsid w:val="00D31B1E"/>
    <w:rsid w:val="00D61BB4"/>
    <w:rsid w:val="00E42A87"/>
    <w:rsid w:val="00E44057"/>
    <w:rsid w:val="00E55BC6"/>
    <w:rsid w:val="00E82A92"/>
    <w:rsid w:val="00EB0A0A"/>
    <w:rsid w:val="00F24A6F"/>
    <w:rsid w:val="00F44B81"/>
    <w:rsid w:val="00F572AE"/>
    <w:rsid w:val="00F7447F"/>
    <w:rsid w:val="00FF126B"/>
    <w:rsid w:val="00FF3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FEA799-BEAB-4CEE-BC41-E9E6069CE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C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6C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C72"/>
    <w:rPr>
      <w:rFonts w:ascii="Tahoma" w:hAnsi="Tahoma" w:cs="Tahoma"/>
      <w:sz w:val="16"/>
      <w:szCs w:val="16"/>
    </w:rPr>
  </w:style>
  <w:style w:type="paragraph" w:styleId="Header">
    <w:name w:val="header"/>
    <w:basedOn w:val="Normal"/>
    <w:link w:val="HeaderChar"/>
    <w:uiPriority w:val="99"/>
    <w:unhideWhenUsed/>
    <w:rsid w:val="009679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993"/>
  </w:style>
  <w:style w:type="paragraph" w:styleId="Footer">
    <w:name w:val="footer"/>
    <w:basedOn w:val="Normal"/>
    <w:link w:val="FooterChar"/>
    <w:uiPriority w:val="99"/>
    <w:unhideWhenUsed/>
    <w:rsid w:val="00967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993"/>
  </w:style>
  <w:style w:type="paragraph" w:styleId="ListParagraph">
    <w:name w:val="List Paragraph"/>
    <w:basedOn w:val="Normal"/>
    <w:uiPriority w:val="34"/>
    <w:qFormat/>
    <w:rsid w:val="00BA2623"/>
    <w:pPr>
      <w:ind w:left="720"/>
      <w:contextualSpacing/>
    </w:pPr>
  </w:style>
  <w:style w:type="character" w:styleId="Hyperlink">
    <w:name w:val="Hyperlink"/>
    <w:basedOn w:val="DefaultParagraphFont"/>
    <w:uiPriority w:val="99"/>
    <w:unhideWhenUsed/>
    <w:rsid w:val="00857B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wcb.wa.gov/%20detail.asp?weed=24" TargetMode="External"/><Relationship Id="rId13" Type="http://schemas.openxmlformats.org/officeDocument/2006/relationships/hyperlink" Target="http://www.greenbook.ne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dms.net/LabelsMsds/LMDefault.aspx?pd=7607&am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nwcb.wa.gov/%20detail.asp?weed=24"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5</cp:revision>
  <cp:lastPrinted>2014-08-15T23:24:00Z</cp:lastPrinted>
  <dcterms:created xsi:type="dcterms:W3CDTF">2016-03-08T05:16:00Z</dcterms:created>
  <dcterms:modified xsi:type="dcterms:W3CDTF">2016-03-08T15:19:00Z</dcterms:modified>
</cp:coreProperties>
</file>